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916"/>
        <w:tblW w:w="0" w:type="auto"/>
        <w:tblLook w:val="04A0" w:firstRow="1" w:lastRow="0" w:firstColumn="1" w:lastColumn="0" w:noHBand="0" w:noVBand="1"/>
      </w:tblPr>
      <w:tblGrid>
        <w:gridCol w:w="5688"/>
        <w:gridCol w:w="1890"/>
        <w:gridCol w:w="2718"/>
      </w:tblGrid>
      <w:tr w:rsidR="001262E4" w14:paraId="27F90D6F" w14:textId="77777777" w:rsidTr="00936389">
        <w:tc>
          <w:tcPr>
            <w:tcW w:w="7578" w:type="dxa"/>
            <w:gridSpan w:val="2"/>
            <w:shd w:val="clear" w:color="auto" w:fill="BFBFBF" w:themeFill="background1" w:themeFillShade="BF"/>
          </w:tcPr>
          <w:p w14:paraId="27F90D6D" w14:textId="77777777" w:rsidR="001262E4" w:rsidRPr="002C6BF1" w:rsidRDefault="001262E4" w:rsidP="00B17B99">
            <w:pPr>
              <w:rPr>
                <w:b/>
                <w:sz w:val="24"/>
              </w:rPr>
            </w:pPr>
            <w:bookmarkStart w:id="0" w:name="_GoBack"/>
            <w:bookmarkEnd w:id="0"/>
            <w:r w:rsidRPr="001262E4">
              <w:rPr>
                <w:b/>
                <w:sz w:val="36"/>
                <w:u w:val="single"/>
              </w:rPr>
              <w:t>Activation Screening</w:t>
            </w:r>
            <w:r w:rsidRPr="001262E4">
              <w:rPr>
                <w:b/>
                <w:sz w:val="36"/>
              </w:rPr>
              <w:t xml:space="preserve"> </w:t>
            </w:r>
            <w:r>
              <w:rPr>
                <w:b/>
                <w:sz w:val="24"/>
              </w:rPr>
              <w:t xml:space="preserve">– Is the member eligible to </w:t>
            </w:r>
            <w:r w:rsidR="00B17B99">
              <w:rPr>
                <w:b/>
                <w:sz w:val="24"/>
              </w:rPr>
              <w:t>be activated</w:t>
            </w:r>
            <w:r>
              <w:rPr>
                <w:b/>
                <w:sz w:val="24"/>
              </w:rPr>
              <w:t>?</w:t>
            </w:r>
            <w:r w:rsidRPr="002C6BF1">
              <w:rPr>
                <w:b/>
                <w:sz w:val="24"/>
              </w:rPr>
              <w:tab/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14:paraId="27F90D6E" w14:textId="77777777" w:rsidR="001262E4" w:rsidRPr="002C6BF1" w:rsidRDefault="001262E4" w:rsidP="00936389">
            <w:pPr>
              <w:rPr>
                <w:b/>
              </w:rPr>
            </w:pPr>
            <w:r w:rsidRPr="002C6BF1">
              <w:rPr>
                <w:b/>
              </w:rPr>
              <w:t>I-I/SgtMaj/1stSgt Validation</w:t>
            </w:r>
          </w:p>
        </w:tc>
      </w:tr>
      <w:tr w:rsidR="0043302F" w14:paraId="27F90D73" w14:textId="77777777" w:rsidTr="00936389">
        <w:tc>
          <w:tcPr>
            <w:tcW w:w="5688" w:type="dxa"/>
            <w:shd w:val="clear" w:color="auto" w:fill="000000" w:themeFill="text1"/>
          </w:tcPr>
          <w:p w14:paraId="27F90D70" w14:textId="77777777" w:rsidR="0043302F" w:rsidRPr="002C6BF1" w:rsidRDefault="0043302F" w:rsidP="00936389">
            <w:pPr>
              <w:rPr>
                <w:b/>
                <w:color w:val="FFFFFF" w:themeColor="background1"/>
                <w:sz w:val="24"/>
              </w:rPr>
            </w:pPr>
            <w:r w:rsidRPr="002C6BF1">
              <w:rPr>
                <w:b/>
                <w:color w:val="FFFFFF" w:themeColor="background1"/>
                <w:sz w:val="24"/>
              </w:rPr>
              <w:t>Requirement</w:t>
            </w:r>
          </w:p>
        </w:tc>
        <w:tc>
          <w:tcPr>
            <w:tcW w:w="1890" w:type="dxa"/>
            <w:shd w:val="clear" w:color="auto" w:fill="000000" w:themeFill="text1"/>
          </w:tcPr>
          <w:p w14:paraId="27F90D71" w14:textId="77777777" w:rsidR="0043302F" w:rsidRPr="002C6BF1" w:rsidRDefault="0043302F" w:rsidP="00936389">
            <w:pPr>
              <w:rPr>
                <w:b/>
                <w:color w:val="FFFFFF" w:themeColor="background1"/>
                <w:sz w:val="24"/>
              </w:rPr>
            </w:pPr>
            <w:r w:rsidRPr="002C6BF1">
              <w:rPr>
                <w:b/>
                <w:color w:val="FFFFFF" w:themeColor="background1"/>
                <w:sz w:val="24"/>
              </w:rPr>
              <w:t>Notes</w:t>
            </w:r>
          </w:p>
        </w:tc>
        <w:tc>
          <w:tcPr>
            <w:tcW w:w="2718" w:type="dxa"/>
            <w:shd w:val="clear" w:color="auto" w:fill="000000" w:themeFill="text1"/>
          </w:tcPr>
          <w:p w14:paraId="27F90D72" w14:textId="77777777" w:rsidR="0043302F" w:rsidRPr="002C6BF1" w:rsidRDefault="0043302F" w:rsidP="00936389">
            <w:pPr>
              <w:rPr>
                <w:b/>
                <w:color w:val="FFFFFF" w:themeColor="background1"/>
                <w:sz w:val="24"/>
              </w:rPr>
            </w:pPr>
            <w:r w:rsidRPr="002C6BF1">
              <w:rPr>
                <w:b/>
                <w:color w:val="FFFFFF" w:themeColor="background1"/>
                <w:sz w:val="24"/>
              </w:rPr>
              <w:t>Initial</w:t>
            </w:r>
          </w:p>
        </w:tc>
      </w:tr>
      <w:tr w:rsidR="0043302F" w14:paraId="27F90D77" w14:textId="77777777" w:rsidTr="00936389">
        <w:trPr>
          <w:trHeight w:val="1304"/>
        </w:trPr>
        <w:tc>
          <w:tcPr>
            <w:tcW w:w="5688" w:type="dxa"/>
          </w:tcPr>
          <w:p w14:paraId="27F90D74" w14:textId="77777777" w:rsidR="0043302F" w:rsidRPr="002C6BF1" w:rsidRDefault="0043302F" w:rsidP="00936389">
            <w:pPr>
              <w:rPr>
                <w:sz w:val="20"/>
              </w:rPr>
            </w:pPr>
            <w:r w:rsidRPr="002C6BF1">
              <w:rPr>
                <w:sz w:val="20"/>
              </w:rPr>
              <w:t xml:space="preserve">Review MCTFS record to ensure Mbr has not elected "involuntary activation </w:t>
            </w:r>
            <w:r w:rsidR="002C6BF1" w:rsidRPr="002C6BF1">
              <w:rPr>
                <w:sz w:val="20"/>
              </w:rPr>
              <w:t>deferment</w:t>
            </w:r>
            <w:r w:rsidRPr="002C6BF1">
              <w:rPr>
                <w:sz w:val="20"/>
              </w:rPr>
              <w:t xml:space="preserve">"                                                                                  Ref:  Sect 1, Under SECDEF memo for revised mob/demob personnel and pay policy for RC members ordered to active duty in response </w:t>
            </w:r>
            <w:r w:rsidR="001262E4" w:rsidRPr="002C6BF1">
              <w:rPr>
                <w:sz w:val="20"/>
              </w:rPr>
              <w:t>to</w:t>
            </w:r>
            <w:r w:rsidRPr="002C6BF1">
              <w:rPr>
                <w:sz w:val="20"/>
              </w:rPr>
              <w:t xml:space="preserve"> the WTC and Pentagon attacks</w:t>
            </w:r>
          </w:p>
        </w:tc>
        <w:tc>
          <w:tcPr>
            <w:tcW w:w="1890" w:type="dxa"/>
          </w:tcPr>
          <w:p w14:paraId="27F90D75" w14:textId="77777777" w:rsidR="0043302F" w:rsidRPr="00176428" w:rsidRDefault="0043302F" w:rsidP="00936389"/>
        </w:tc>
        <w:tc>
          <w:tcPr>
            <w:tcW w:w="2718" w:type="dxa"/>
          </w:tcPr>
          <w:p w14:paraId="27F90D76" w14:textId="77777777" w:rsidR="0043302F" w:rsidRPr="00176428" w:rsidRDefault="0043302F" w:rsidP="00936389"/>
        </w:tc>
      </w:tr>
      <w:tr w:rsidR="00420400" w14:paraId="27F90D7B" w14:textId="77777777" w:rsidTr="00936389">
        <w:tc>
          <w:tcPr>
            <w:tcW w:w="5688" w:type="dxa"/>
          </w:tcPr>
          <w:p w14:paraId="27F90D78" w14:textId="77777777" w:rsidR="00420400" w:rsidRPr="00F65A35" w:rsidRDefault="00420400" w:rsidP="00B81F30">
            <w:r w:rsidRPr="00F65A35">
              <w:t>Verify a validated Primary Residen</w:t>
            </w:r>
            <w:r>
              <w:t>ce Address is resident in MCTFS as directed by MARADM 204-15</w:t>
            </w:r>
          </w:p>
        </w:tc>
        <w:tc>
          <w:tcPr>
            <w:tcW w:w="1890" w:type="dxa"/>
          </w:tcPr>
          <w:p w14:paraId="27F90D79" w14:textId="77777777" w:rsidR="00420400" w:rsidRPr="00F65A35" w:rsidRDefault="00420400" w:rsidP="00B81F30"/>
        </w:tc>
        <w:tc>
          <w:tcPr>
            <w:tcW w:w="2718" w:type="dxa"/>
          </w:tcPr>
          <w:p w14:paraId="27F90D7A" w14:textId="77777777" w:rsidR="00420400" w:rsidRPr="00F65A35" w:rsidRDefault="00420400" w:rsidP="00B81F30"/>
        </w:tc>
      </w:tr>
      <w:tr w:rsidR="0043302F" w14:paraId="27F90D7F" w14:textId="77777777" w:rsidTr="00936389">
        <w:tc>
          <w:tcPr>
            <w:tcW w:w="5688" w:type="dxa"/>
          </w:tcPr>
          <w:p w14:paraId="27F90D7C" w14:textId="77777777" w:rsidR="0043302F" w:rsidRPr="002C6BF1" w:rsidRDefault="00834199" w:rsidP="00936389">
            <w:pPr>
              <w:rPr>
                <w:sz w:val="20"/>
              </w:rPr>
            </w:pPr>
            <w:r>
              <w:rPr>
                <w:sz w:val="20"/>
              </w:rPr>
              <w:t xml:space="preserve">Expiration of </w:t>
            </w:r>
            <w:r w:rsidR="0043302F" w:rsidRPr="002C6BF1">
              <w:rPr>
                <w:sz w:val="20"/>
              </w:rPr>
              <w:t xml:space="preserve">RECC </w:t>
            </w:r>
            <w:r>
              <w:rPr>
                <w:sz w:val="20"/>
              </w:rPr>
              <w:t>in MCTFS (RECC must not be prior to orders end date)</w:t>
            </w:r>
          </w:p>
        </w:tc>
        <w:tc>
          <w:tcPr>
            <w:tcW w:w="1890" w:type="dxa"/>
          </w:tcPr>
          <w:p w14:paraId="27F90D7D" w14:textId="77777777" w:rsidR="0043302F" w:rsidRPr="00176428" w:rsidRDefault="0043302F" w:rsidP="00936389"/>
        </w:tc>
        <w:tc>
          <w:tcPr>
            <w:tcW w:w="2718" w:type="dxa"/>
          </w:tcPr>
          <w:p w14:paraId="27F90D7E" w14:textId="77777777" w:rsidR="0043302F" w:rsidRPr="00176428" w:rsidRDefault="0043302F" w:rsidP="00936389"/>
        </w:tc>
      </w:tr>
      <w:tr w:rsidR="0043302F" w14:paraId="27F90D83" w14:textId="77777777" w:rsidTr="00936389">
        <w:tc>
          <w:tcPr>
            <w:tcW w:w="5688" w:type="dxa"/>
          </w:tcPr>
          <w:p w14:paraId="27F90D80" w14:textId="77777777" w:rsidR="0043302F" w:rsidRPr="002C6BF1" w:rsidRDefault="0043302F" w:rsidP="00936389">
            <w:pPr>
              <w:rPr>
                <w:sz w:val="20"/>
              </w:rPr>
            </w:pPr>
            <w:r w:rsidRPr="002C6BF1">
              <w:rPr>
                <w:sz w:val="20"/>
              </w:rPr>
              <w:t>Mandatory Removal Date in MCTFS (Date must not be prior to orders end date)</w:t>
            </w:r>
          </w:p>
        </w:tc>
        <w:tc>
          <w:tcPr>
            <w:tcW w:w="1890" w:type="dxa"/>
          </w:tcPr>
          <w:p w14:paraId="27F90D81" w14:textId="77777777" w:rsidR="0043302F" w:rsidRPr="00176428" w:rsidRDefault="0043302F" w:rsidP="00936389"/>
        </w:tc>
        <w:tc>
          <w:tcPr>
            <w:tcW w:w="2718" w:type="dxa"/>
          </w:tcPr>
          <w:p w14:paraId="27F90D82" w14:textId="77777777" w:rsidR="0043302F" w:rsidRPr="00176428" w:rsidRDefault="0043302F" w:rsidP="00936389"/>
        </w:tc>
      </w:tr>
      <w:tr w:rsidR="0043302F" w14:paraId="27F90D87" w14:textId="77777777" w:rsidTr="00936389">
        <w:tc>
          <w:tcPr>
            <w:tcW w:w="5688" w:type="dxa"/>
          </w:tcPr>
          <w:p w14:paraId="27F90D84" w14:textId="77777777" w:rsidR="0043302F" w:rsidRPr="002C6BF1" w:rsidRDefault="0043302F" w:rsidP="00936389">
            <w:pPr>
              <w:rPr>
                <w:sz w:val="20"/>
              </w:rPr>
            </w:pPr>
            <w:r w:rsidRPr="002C6BF1">
              <w:rPr>
                <w:sz w:val="20"/>
              </w:rPr>
              <w:t>Hig</w:t>
            </w:r>
            <w:r w:rsidR="002C6BF1">
              <w:rPr>
                <w:sz w:val="20"/>
              </w:rPr>
              <w:t xml:space="preserve">h Active Duty Time &amp; Sanctuary </w:t>
            </w:r>
            <w:r w:rsidRPr="002C6BF1">
              <w:rPr>
                <w:sz w:val="20"/>
              </w:rPr>
              <w:t>Waiver (if applicable):  Marines that will exceed 16years</w:t>
            </w:r>
            <w:r w:rsidR="00834199">
              <w:rPr>
                <w:sz w:val="20"/>
              </w:rPr>
              <w:t xml:space="preserve"> </w:t>
            </w:r>
            <w:r w:rsidRPr="002C6BF1">
              <w:rPr>
                <w:sz w:val="20"/>
              </w:rPr>
              <w:t>(5,840 days) active duty service by executing orders require waiver, if eligible.  Coordinate with MFR G-1/Current Ops upon identification</w:t>
            </w:r>
          </w:p>
        </w:tc>
        <w:tc>
          <w:tcPr>
            <w:tcW w:w="1890" w:type="dxa"/>
          </w:tcPr>
          <w:p w14:paraId="27F90D85" w14:textId="77777777" w:rsidR="0043302F" w:rsidRPr="00176428" w:rsidRDefault="0043302F" w:rsidP="00936389"/>
        </w:tc>
        <w:tc>
          <w:tcPr>
            <w:tcW w:w="2718" w:type="dxa"/>
          </w:tcPr>
          <w:p w14:paraId="27F90D86" w14:textId="77777777" w:rsidR="0043302F" w:rsidRPr="00176428" w:rsidRDefault="0043302F" w:rsidP="00936389"/>
        </w:tc>
      </w:tr>
      <w:tr w:rsidR="00834199" w14:paraId="27F90D8B" w14:textId="77777777" w:rsidTr="00936389">
        <w:tc>
          <w:tcPr>
            <w:tcW w:w="5688" w:type="dxa"/>
          </w:tcPr>
          <w:p w14:paraId="27F90D88" w14:textId="77777777" w:rsidR="00834199" w:rsidRDefault="00834199" w:rsidP="00936389">
            <w:pPr>
              <w:rPr>
                <w:sz w:val="20"/>
              </w:rPr>
            </w:pPr>
            <w:r>
              <w:rPr>
                <w:sz w:val="20"/>
              </w:rPr>
              <w:t>Record Status (RecStat), Strength Category (StrengthCat), Duty Limitation (DuLim) Codes must be reviewed and valid</w:t>
            </w:r>
          </w:p>
        </w:tc>
        <w:tc>
          <w:tcPr>
            <w:tcW w:w="1890" w:type="dxa"/>
          </w:tcPr>
          <w:p w14:paraId="27F90D89" w14:textId="77777777" w:rsidR="00834199" w:rsidRPr="00176428" w:rsidRDefault="00834199" w:rsidP="00936389"/>
        </w:tc>
        <w:tc>
          <w:tcPr>
            <w:tcW w:w="2718" w:type="dxa"/>
          </w:tcPr>
          <w:p w14:paraId="27F90D8A" w14:textId="77777777" w:rsidR="00834199" w:rsidRPr="00176428" w:rsidRDefault="00834199" w:rsidP="00936389"/>
        </w:tc>
      </w:tr>
      <w:tr w:rsidR="00E22239" w14:paraId="27F90D90" w14:textId="77777777" w:rsidTr="00936389">
        <w:tc>
          <w:tcPr>
            <w:tcW w:w="5688" w:type="dxa"/>
          </w:tcPr>
          <w:p w14:paraId="27F90D8C" w14:textId="77777777" w:rsidR="00E22239" w:rsidRDefault="00E22239" w:rsidP="00936389">
            <w:pPr>
              <w:rPr>
                <w:sz w:val="20"/>
              </w:rPr>
            </w:pPr>
            <w:r>
              <w:rPr>
                <w:sz w:val="20"/>
              </w:rPr>
              <w:t>Completed MCT and  MOS School</w:t>
            </w:r>
          </w:p>
          <w:p w14:paraId="27F90D8D" w14:textId="77777777" w:rsidR="00834199" w:rsidRPr="002C6BF1" w:rsidRDefault="00834199" w:rsidP="00936389">
            <w:pPr>
              <w:rPr>
                <w:sz w:val="20"/>
              </w:rPr>
            </w:pPr>
            <w:r>
              <w:rPr>
                <w:sz w:val="20"/>
              </w:rPr>
              <w:t>(MCT/SOI satisfies MOS School for 03XX)</w:t>
            </w:r>
          </w:p>
        </w:tc>
        <w:tc>
          <w:tcPr>
            <w:tcW w:w="1890" w:type="dxa"/>
          </w:tcPr>
          <w:p w14:paraId="27F90D8E" w14:textId="77777777" w:rsidR="00E22239" w:rsidRPr="00176428" w:rsidRDefault="00E22239" w:rsidP="00936389"/>
        </w:tc>
        <w:tc>
          <w:tcPr>
            <w:tcW w:w="2718" w:type="dxa"/>
          </w:tcPr>
          <w:p w14:paraId="27F90D8F" w14:textId="77777777" w:rsidR="00E22239" w:rsidRPr="00176428" w:rsidRDefault="00E22239" w:rsidP="00936389"/>
        </w:tc>
      </w:tr>
    </w:tbl>
    <w:p w14:paraId="27F90D91" w14:textId="77777777" w:rsidR="000D5C87" w:rsidRPr="000D5C87" w:rsidRDefault="000D5C87" w:rsidP="000D5C87"/>
    <w:p w14:paraId="27F90D92" w14:textId="77777777" w:rsidR="000D5C87" w:rsidRPr="000D5C87" w:rsidRDefault="000D5C87" w:rsidP="000D5C87">
      <w:pPr>
        <w:spacing w:after="0" w:line="240" w:lineRule="auto"/>
      </w:pPr>
      <w:r>
        <w:t>_____________________________</w:t>
      </w:r>
      <w:r w:rsidRPr="000D5C87">
        <w:t xml:space="preserve"> </w:t>
      </w:r>
      <w:r w:rsidRPr="000D5C87">
        <w:tab/>
      </w:r>
      <w:r>
        <w:t xml:space="preserve">____________  </w:t>
      </w:r>
      <w:r w:rsidRPr="000D5C87">
        <w:t xml:space="preserve"> </w:t>
      </w:r>
      <w:r>
        <w:t xml:space="preserve">   </w:t>
      </w:r>
      <w:r w:rsidRPr="000D5C87">
        <w:t>__________________</w:t>
      </w:r>
      <w:r>
        <w:t>__________      ___________</w:t>
      </w:r>
    </w:p>
    <w:p w14:paraId="27F90D93" w14:textId="77777777" w:rsidR="000D5C87" w:rsidRPr="000D5C87" w:rsidRDefault="000D5C87" w:rsidP="000D5C87">
      <w:pPr>
        <w:spacing w:after="0" w:line="240" w:lineRule="auto"/>
      </w:pPr>
      <w:r w:rsidRPr="000D5C87">
        <w:t>Rank and Name of Activating Marine</w:t>
      </w:r>
      <w:r w:rsidRPr="000D5C87">
        <w:tab/>
        <w:t>Sourcing Unit</w:t>
      </w:r>
      <w:r w:rsidRPr="000D5C87">
        <w:tab/>
      </w:r>
      <w:r>
        <w:t xml:space="preserve">    </w:t>
      </w:r>
      <w:r w:rsidRPr="000D5C87">
        <w:t xml:space="preserve">Sourcing Unit Senior Administrator </w:t>
      </w:r>
      <w:r w:rsidRPr="000D5C87">
        <w:tab/>
        <w:t xml:space="preserve">   Phone </w:t>
      </w:r>
      <w:r>
        <w:t>#</w:t>
      </w:r>
      <w:r w:rsidRPr="000D5C87">
        <w:t xml:space="preserve"> </w:t>
      </w:r>
    </w:p>
    <w:p w14:paraId="27F90D94" w14:textId="77777777" w:rsidR="000D5C87" w:rsidRDefault="000D5C87" w:rsidP="000D5C87">
      <w:pPr>
        <w:spacing w:after="0" w:line="240" w:lineRule="auto"/>
      </w:pPr>
      <w:r w:rsidRPr="000D5C87">
        <w:t xml:space="preserve">                                                </w:t>
      </w:r>
      <w:r w:rsidRPr="000D5C87">
        <w:tab/>
      </w:r>
      <w:r w:rsidRPr="000D5C87">
        <w:tab/>
      </w:r>
      <w:r w:rsidRPr="000D5C87">
        <w:tab/>
      </w:r>
      <w:r w:rsidRPr="000D5C87">
        <w:tab/>
      </w:r>
      <w:r>
        <w:t xml:space="preserve">   </w:t>
      </w:r>
      <w:r w:rsidRPr="000D5C87">
        <w:t>(Print rank and full name)</w:t>
      </w:r>
      <w:r>
        <w:t xml:space="preserve">  </w:t>
      </w:r>
      <w:r w:rsidRPr="000D5C87">
        <w:t xml:space="preserve">          (Senior Administrator)</w:t>
      </w:r>
    </w:p>
    <w:p w14:paraId="27F90D95" w14:textId="77777777" w:rsidR="00936389" w:rsidRDefault="00936389" w:rsidP="000D5C87">
      <w:pPr>
        <w:spacing w:after="0" w:line="240" w:lineRule="auto"/>
      </w:pPr>
    </w:p>
    <w:p w14:paraId="27F90D96" w14:textId="77777777" w:rsidR="00936389" w:rsidRPr="000D5C87" w:rsidRDefault="00936389" w:rsidP="000D5C87">
      <w:pPr>
        <w:spacing w:after="0" w:line="240" w:lineRule="auto"/>
      </w:pPr>
    </w:p>
    <w:p w14:paraId="27F90D97" w14:textId="77777777" w:rsidR="002C6BF1" w:rsidRDefault="002C6BF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3420"/>
        <w:gridCol w:w="1188"/>
      </w:tblGrid>
      <w:tr w:rsidR="001262E4" w14:paraId="27F90D9A" w14:textId="77777777" w:rsidTr="000D5C87">
        <w:tc>
          <w:tcPr>
            <w:tcW w:w="9108" w:type="dxa"/>
            <w:gridSpan w:val="2"/>
            <w:shd w:val="clear" w:color="auto" w:fill="BFBFBF" w:themeFill="background1" w:themeFillShade="BF"/>
          </w:tcPr>
          <w:p w14:paraId="27F90D98" w14:textId="77777777" w:rsidR="001262E4" w:rsidRPr="001262E4" w:rsidRDefault="001262E4" w:rsidP="00570CD6">
            <w:pPr>
              <w:rPr>
                <w:b/>
                <w:color w:val="000000" w:themeColor="text1"/>
                <w:sz w:val="24"/>
              </w:rPr>
            </w:pPr>
            <w:r w:rsidRPr="001262E4">
              <w:rPr>
                <w:b/>
                <w:color w:val="000000" w:themeColor="text1"/>
                <w:sz w:val="36"/>
                <w:u w:val="single"/>
              </w:rPr>
              <w:lastRenderedPageBreak/>
              <w:t>Pre-Activation Preparation</w:t>
            </w:r>
            <w:r w:rsidR="00B17B99">
              <w:rPr>
                <w:b/>
                <w:color w:val="000000" w:themeColor="text1"/>
                <w:sz w:val="24"/>
              </w:rPr>
              <w:t xml:space="preserve"> </w:t>
            </w:r>
            <w:r>
              <w:rPr>
                <w:b/>
                <w:color w:val="000000" w:themeColor="text1"/>
                <w:sz w:val="24"/>
              </w:rPr>
              <w:t xml:space="preserve"> (180-30 days prior to activation date)</w:t>
            </w:r>
          </w:p>
        </w:tc>
        <w:tc>
          <w:tcPr>
            <w:tcW w:w="1188" w:type="dxa"/>
            <w:shd w:val="clear" w:color="auto" w:fill="BFBFBF" w:themeFill="background1" w:themeFillShade="BF"/>
          </w:tcPr>
          <w:p w14:paraId="27F90D99" w14:textId="77777777" w:rsidR="001262E4" w:rsidRPr="002C6BF1" w:rsidRDefault="001262E4" w:rsidP="00570CD6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43302F" w14:paraId="27F90D9E" w14:textId="77777777" w:rsidTr="000D5C87">
        <w:tc>
          <w:tcPr>
            <w:tcW w:w="5688" w:type="dxa"/>
            <w:shd w:val="clear" w:color="auto" w:fill="000000" w:themeFill="text1"/>
          </w:tcPr>
          <w:p w14:paraId="27F90D9B" w14:textId="77777777" w:rsidR="0043302F" w:rsidRPr="002C6BF1" w:rsidRDefault="0043302F" w:rsidP="00570CD6">
            <w:pPr>
              <w:rPr>
                <w:b/>
                <w:color w:val="FFFFFF" w:themeColor="background1"/>
                <w:sz w:val="24"/>
              </w:rPr>
            </w:pPr>
            <w:r w:rsidRPr="002C6BF1">
              <w:rPr>
                <w:b/>
                <w:color w:val="FFFFFF" w:themeColor="background1"/>
                <w:sz w:val="24"/>
              </w:rPr>
              <w:t>Requirement</w:t>
            </w:r>
          </w:p>
        </w:tc>
        <w:tc>
          <w:tcPr>
            <w:tcW w:w="3420" w:type="dxa"/>
            <w:shd w:val="clear" w:color="auto" w:fill="000000" w:themeFill="text1"/>
          </w:tcPr>
          <w:p w14:paraId="27F90D9C" w14:textId="77777777" w:rsidR="0043302F" w:rsidRPr="002C6BF1" w:rsidRDefault="0043302F" w:rsidP="00570CD6">
            <w:pPr>
              <w:rPr>
                <w:b/>
                <w:color w:val="FFFFFF" w:themeColor="background1"/>
                <w:sz w:val="24"/>
              </w:rPr>
            </w:pPr>
            <w:r w:rsidRPr="002C6BF1">
              <w:rPr>
                <w:b/>
                <w:color w:val="FFFFFF" w:themeColor="background1"/>
                <w:sz w:val="24"/>
              </w:rPr>
              <w:t>Notes</w:t>
            </w:r>
          </w:p>
        </w:tc>
        <w:tc>
          <w:tcPr>
            <w:tcW w:w="1188" w:type="dxa"/>
            <w:shd w:val="clear" w:color="auto" w:fill="000000" w:themeFill="text1"/>
          </w:tcPr>
          <w:p w14:paraId="27F90D9D" w14:textId="77777777" w:rsidR="0043302F" w:rsidRPr="002C6BF1" w:rsidRDefault="0043302F" w:rsidP="00570CD6">
            <w:pPr>
              <w:rPr>
                <w:b/>
                <w:color w:val="FFFFFF" w:themeColor="background1"/>
                <w:sz w:val="24"/>
              </w:rPr>
            </w:pPr>
            <w:r w:rsidRPr="002C6BF1">
              <w:rPr>
                <w:b/>
                <w:color w:val="FFFFFF" w:themeColor="background1"/>
                <w:sz w:val="24"/>
              </w:rPr>
              <w:t>Initial</w:t>
            </w:r>
          </w:p>
        </w:tc>
      </w:tr>
      <w:tr w:rsidR="00B17B99" w14:paraId="27F90DA3" w14:textId="77777777" w:rsidTr="00B17B99">
        <w:tc>
          <w:tcPr>
            <w:tcW w:w="5688" w:type="dxa"/>
          </w:tcPr>
          <w:p w14:paraId="27F90D9F" w14:textId="77777777" w:rsidR="00B17B99" w:rsidRPr="00865DE7" w:rsidRDefault="00B17B99" w:rsidP="00635A64">
            <w:pPr>
              <w:rPr>
                <w:sz w:val="20"/>
              </w:rPr>
            </w:pPr>
            <w:r w:rsidRPr="00865DE7">
              <w:rPr>
                <w:sz w:val="20"/>
              </w:rPr>
              <w:t>Early Tri-Care Benefits to</w:t>
            </w:r>
            <w:r w:rsidR="00474458">
              <w:rPr>
                <w:sz w:val="20"/>
              </w:rPr>
              <w:t xml:space="preserve"> be reported NET 18</w:t>
            </w:r>
            <w:r w:rsidRPr="00865DE7">
              <w:rPr>
                <w:sz w:val="20"/>
              </w:rPr>
              <w:t>0-Days prior to Activation or date of Notification; whichever occurs later</w:t>
            </w:r>
          </w:p>
          <w:p w14:paraId="27F90DA0" w14:textId="77777777" w:rsidR="00B17B99" w:rsidRPr="00865DE7" w:rsidRDefault="00B17B99" w:rsidP="00635A64">
            <w:pPr>
              <w:rPr>
                <w:sz w:val="20"/>
              </w:rPr>
            </w:pPr>
            <w:r w:rsidRPr="00865DE7">
              <w:rPr>
                <w:sz w:val="20"/>
              </w:rPr>
              <w:t>Ref:  MCO 3000.19B (MAID-P)</w:t>
            </w:r>
          </w:p>
        </w:tc>
        <w:tc>
          <w:tcPr>
            <w:tcW w:w="3420" w:type="dxa"/>
          </w:tcPr>
          <w:p w14:paraId="27F90DA1" w14:textId="77777777" w:rsidR="00B17B99" w:rsidRPr="002C6BF1" w:rsidRDefault="00B17B99" w:rsidP="00635A64">
            <w:pPr>
              <w:rPr>
                <w:sz w:val="20"/>
              </w:rPr>
            </w:pPr>
            <w:r w:rsidRPr="002C6BF1">
              <w:rPr>
                <w:sz w:val="20"/>
              </w:rPr>
              <w:t>1.  TTC 897 000:  EARLY NOTICE DT YYYYMMDD PROJ ACDU DT YYYYMMDD CONTINGENCY CD XXXX                                                                                                                                                                   2.  Not applicable to 12304b missions                                                                                                                                   3.  If mbr later found non-deployable, terminate EID TTC 897 001</w:t>
            </w:r>
          </w:p>
        </w:tc>
        <w:tc>
          <w:tcPr>
            <w:tcW w:w="1188" w:type="dxa"/>
          </w:tcPr>
          <w:p w14:paraId="27F90DA2" w14:textId="77777777" w:rsidR="00B17B99" w:rsidRPr="005B0846" w:rsidRDefault="00B17B99" w:rsidP="00635A64"/>
        </w:tc>
      </w:tr>
      <w:tr w:rsidR="0043302F" w14:paraId="27F90DA7" w14:textId="77777777" w:rsidTr="000D5C87">
        <w:tc>
          <w:tcPr>
            <w:tcW w:w="5688" w:type="dxa"/>
          </w:tcPr>
          <w:p w14:paraId="27F90DA4" w14:textId="77777777" w:rsidR="0043302F" w:rsidRPr="002C6BF1" w:rsidRDefault="0043302F" w:rsidP="00570CD6">
            <w:pPr>
              <w:rPr>
                <w:sz w:val="20"/>
              </w:rPr>
            </w:pPr>
            <w:r w:rsidRPr="002C6BF1">
              <w:rPr>
                <w:sz w:val="20"/>
              </w:rPr>
              <w:t>Official Passport</w:t>
            </w:r>
          </w:p>
        </w:tc>
        <w:tc>
          <w:tcPr>
            <w:tcW w:w="3420" w:type="dxa"/>
          </w:tcPr>
          <w:p w14:paraId="27F90DA5" w14:textId="77777777" w:rsidR="0043302F" w:rsidRPr="00DC28F7" w:rsidRDefault="00B17B99" w:rsidP="00570CD6">
            <w:r w:rsidRPr="00865DE7">
              <w:rPr>
                <w:sz w:val="20"/>
              </w:rPr>
              <w:t>POC:  MFR G4</w:t>
            </w:r>
          </w:p>
        </w:tc>
        <w:tc>
          <w:tcPr>
            <w:tcW w:w="1188" w:type="dxa"/>
          </w:tcPr>
          <w:p w14:paraId="27F90DA6" w14:textId="77777777" w:rsidR="0043302F" w:rsidRPr="00DC28F7" w:rsidRDefault="0043302F" w:rsidP="00570CD6"/>
        </w:tc>
      </w:tr>
      <w:tr w:rsidR="0043302F" w14:paraId="27F90DAB" w14:textId="77777777" w:rsidTr="000D5C87">
        <w:tc>
          <w:tcPr>
            <w:tcW w:w="5688" w:type="dxa"/>
          </w:tcPr>
          <w:p w14:paraId="27F90DA8" w14:textId="77777777" w:rsidR="0043302F" w:rsidRPr="002C6BF1" w:rsidRDefault="0043302F" w:rsidP="00570CD6">
            <w:pPr>
              <w:rPr>
                <w:sz w:val="20"/>
              </w:rPr>
            </w:pPr>
            <w:r w:rsidRPr="002C6BF1">
              <w:rPr>
                <w:sz w:val="20"/>
              </w:rPr>
              <w:t>Security Clearance</w:t>
            </w:r>
          </w:p>
        </w:tc>
        <w:tc>
          <w:tcPr>
            <w:tcW w:w="3420" w:type="dxa"/>
          </w:tcPr>
          <w:p w14:paraId="27F90DA9" w14:textId="77777777" w:rsidR="0043302F" w:rsidRPr="00DC28F7" w:rsidRDefault="00B17B99" w:rsidP="00570CD6">
            <w:r w:rsidRPr="00865DE7">
              <w:rPr>
                <w:sz w:val="20"/>
              </w:rPr>
              <w:t>POC:  MFR Security</w:t>
            </w:r>
          </w:p>
        </w:tc>
        <w:tc>
          <w:tcPr>
            <w:tcW w:w="1188" w:type="dxa"/>
          </w:tcPr>
          <w:p w14:paraId="27F90DAA" w14:textId="77777777" w:rsidR="0043302F" w:rsidRPr="00DC28F7" w:rsidRDefault="0043302F" w:rsidP="00570CD6"/>
        </w:tc>
      </w:tr>
      <w:tr w:rsidR="0043302F" w14:paraId="27F90DAF" w14:textId="77777777" w:rsidTr="000D5C87">
        <w:tc>
          <w:tcPr>
            <w:tcW w:w="5688" w:type="dxa"/>
          </w:tcPr>
          <w:p w14:paraId="27F90DAC" w14:textId="77777777" w:rsidR="0043302F" w:rsidRPr="002C6BF1" w:rsidRDefault="0043302F" w:rsidP="00570CD6">
            <w:pPr>
              <w:rPr>
                <w:sz w:val="20"/>
              </w:rPr>
            </w:pPr>
            <w:r w:rsidRPr="002C6BF1">
              <w:rPr>
                <w:sz w:val="20"/>
              </w:rPr>
              <w:t>Isolated Personnel Report (ISOPREP)    SIPRNET access is https://prmsglobal.prms.af.smil.mil/</w:t>
            </w:r>
          </w:p>
        </w:tc>
        <w:tc>
          <w:tcPr>
            <w:tcW w:w="3420" w:type="dxa"/>
          </w:tcPr>
          <w:p w14:paraId="27F90DAD" w14:textId="77777777" w:rsidR="0043302F" w:rsidRPr="00DC28F7" w:rsidRDefault="0043302F" w:rsidP="00570CD6"/>
        </w:tc>
        <w:tc>
          <w:tcPr>
            <w:tcW w:w="1188" w:type="dxa"/>
          </w:tcPr>
          <w:p w14:paraId="27F90DAE" w14:textId="77777777" w:rsidR="0043302F" w:rsidRPr="00DC28F7" w:rsidRDefault="0043302F" w:rsidP="00570CD6"/>
        </w:tc>
      </w:tr>
      <w:tr w:rsidR="0043302F" w14:paraId="27F90DB3" w14:textId="77777777" w:rsidTr="000D5C87">
        <w:tc>
          <w:tcPr>
            <w:tcW w:w="5688" w:type="dxa"/>
          </w:tcPr>
          <w:p w14:paraId="27F90DB0" w14:textId="77777777" w:rsidR="0043302F" w:rsidRPr="002C6BF1" w:rsidRDefault="0043302F" w:rsidP="00570CD6">
            <w:pPr>
              <w:rPr>
                <w:sz w:val="20"/>
              </w:rPr>
            </w:pPr>
            <w:r w:rsidRPr="002C6BF1">
              <w:rPr>
                <w:sz w:val="20"/>
              </w:rPr>
              <w:t xml:space="preserve">Medical </w:t>
            </w:r>
            <w:r w:rsidR="001262E4">
              <w:rPr>
                <w:sz w:val="20"/>
              </w:rPr>
              <w:t xml:space="preserve">&amp; Dental </w:t>
            </w:r>
            <w:r w:rsidR="00834199">
              <w:rPr>
                <w:sz w:val="20"/>
              </w:rPr>
              <w:t>Deployable</w:t>
            </w:r>
          </w:p>
        </w:tc>
        <w:tc>
          <w:tcPr>
            <w:tcW w:w="3420" w:type="dxa"/>
          </w:tcPr>
          <w:p w14:paraId="27F90DB1" w14:textId="77777777" w:rsidR="0043302F" w:rsidRPr="00DC28F7" w:rsidRDefault="0043302F" w:rsidP="00570CD6"/>
        </w:tc>
        <w:tc>
          <w:tcPr>
            <w:tcW w:w="1188" w:type="dxa"/>
          </w:tcPr>
          <w:p w14:paraId="27F90DB2" w14:textId="77777777" w:rsidR="0043302F" w:rsidRPr="00DC28F7" w:rsidRDefault="0043302F" w:rsidP="00570CD6"/>
        </w:tc>
      </w:tr>
      <w:tr w:rsidR="0043302F" w14:paraId="27F90DB7" w14:textId="77777777" w:rsidTr="000D5C87">
        <w:tc>
          <w:tcPr>
            <w:tcW w:w="5688" w:type="dxa"/>
          </w:tcPr>
          <w:p w14:paraId="27F90DB4" w14:textId="77777777" w:rsidR="0043302F" w:rsidRPr="002C6BF1" w:rsidRDefault="0043302F" w:rsidP="00B17B99">
            <w:pPr>
              <w:rPr>
                <w:sz w:val="20"/>
              </w:rPr>
            </w:pPr>
            <w:r w:rsidRPr="002C6BF1">
              <w:rPr>
                <w:sz w:val="20"/>
              </w:rPr>
              <w:t>Government Travel Cha</w:t>
            </w:r>
            <w:r w:rsidR="00834199">
              <w:rPr>
                <w:sz w:val="20"/>
              </w:rPr>
              <w:t xml:space="preserve">rge Card </w:t>
            </w:r>
            <w:r w:rsidR="00B17B99">
              <w:rPr>
                <w:sz w:val="20"/>
              </w:rPr>
              <w:t>applied for or “in hand”</w:t>
            </w:r>
          </w:p>
        </w:tc>
        <w:tc>
          <w:tcPr>
            <w:tcW w:w="3420" w:type="dxa"/>
          </w:tcPr>
          <w:p w14:paraId="27F90DB5" w14:textId="77777777" w:rsidR="0043302F" w:rsidRPr="00DC28F7" w:rsidRDefault="0043302F" w:rsidP="00570CD6"/>
        </w:tc>
        <w:tc>
          <w:tcPr>
            <w:tcW w:w="1188" w:type="dxa"/>
          </w:tcPr>
          <w:p w14:paraId="27F90DB6" w14:textId="77777777" w:rsidR="0043302F" w:rsidRPr="00DC28F7" w:rsidRDefault="0043302F" w:rsidP="00570CD6"/>
        </w:tc>
      </w:tr>
      <w:tr w:rsidR="00B17B99" w14:paraId="27F90DBC" w14:textId="77777777" w:rsidTr="00635A64">
        <w:tc>
          <w:tcPr>
            <w:tcW w:w="5688" w:type="dxa"/>
          </w:tcPr>
          <w:p w14:paraId="27F90DB8" w14:textId="77777777" w:rsidR="00B17B99" w:rsidRDefault="00B17B99" w:rsidP="00635A64">
            <w:pPr>
              <w:rPr>
                <w:sz w:val="20"/>
              </w:rPr>
            </w:pPr>
            <w:r>
              <w:rPr>
                <w:sz w:val="20"/>
              </w:rPr>
              <w:t>Verify a validated Primary Residence Address is resident in MCTFS.</w:t>
            </w:r>
          </w:p>
          <w:p w14:paraId="27F90DB9" w14:textId="77777777" w:rsidR="00B17B99" w:rsidRPr="002C6BF1" w:rsidRDefault="00420400" w:rsidP="00635A64">
            <w:pPr>
              <w:rPr>
                <w:sz w:val="20"/>
              </w:rPr>
            </w:pPr>
            <w:r>
              <w:rPr>
                <w:sz w:val="20"/>
              </w:rPr>
              <w:t>Ref: MARADMIN 204</w:t>
            </w:r>
            <w:r w:rsidR="00B17B99">
              <w:rPr>
                <w:sz w:val="20"/>
              </w:rPr>
              <w:t>-15</w:t>
            </w:r>
          </w:p>
        </w:tc>
        <w:tc>
          <w:tcPr>
            <w:tcW w:w="3420" w:type="dxa"/>
          </w:tcPr>
          <w:p w14:paraId="27F90DBA" w14:textId="77777777" w:rsidR="00B17B99" w:rsidRPr="00F02EC8" w:rsidRDefault="00B17B99" w:rsidP="00635A64"/>
        </w:tc>
        <w:tc>
          <w:tcPr>
            <w:tcW w:w="1188" w:type="dxa"/>
          </w:tcPr>
          <w:p w14:paraId="27F90DBB" w14:textId="77777777" w:rsidR="00B17B99" w:rsidRDefault="00B17B99" w:rsidP="00635A64"/>
        </w:tc>
      </w:tr>
      <w:tr w:rsidR="0043302F" w14:paraId="27F90DC0" w14:textId="77777777" w:rsidTr="000D5C87">
        <w:tc>
          <w:tcPr>
            <w:tcW w:w="5688" w:type="dxa"/>
          </w:tcPr>
          <w:p w14:paraId="27F90DBD" w14:textId="77777777" w:rsidR="0043302F" w:rsidRPr="002C6BF1" w:rsidRDefault="0043302F" w:rsidP="00570CD6">
            <w:pPr>
              <w:rPr>
                <w:sz w:val="20"/>
              </w:rPr>
            </w:pPr>
            <w:r w:rsidRPr="002C6BF1">
              <w:rPr>
                <w:sz w:val="20"/>
              </w:rPr>
              <w:t>Will and Power of Attorney (POA) (if needed)</w:t>
            </w:r>
          </w:p>
        </w:tc>
        <w:tc>
          <w:tcPr>
            <w:tcW w:w="3420" w:type="dxa"/>
          </w:tcPr>
          <w:p w14:paraId="27F90DBE" w14:textId="77777777" w:rsidR="0043302F" w:rsidRPr="00DC28F7" w:rsidRDefault="0043302F" w:rsidP="00570CD6"/>
        </w:tc>
        <w:tc>
          <w:tcPr>
            <w:tcW w:w="1188" w:type="dxa"/>
          </w:tcPr>
          <w:p w14:paraId="27F90DBF" w14:textId="77777777" w:rsidR="0043302F" w:rsidRPr="00DC28F7" w:rsidRDefault="0043302F" w:rsidP="00570CD6"/>
        </w:tc>
      </w:tr>
      <w:tr w:rsidR="0043302F" w14:paraId="27F90DC4" w14:textId="77777777" w:rsidTr="000D5C87">
        <w:tc>
          <w:tcPr>
            <w:tcW w:w="5688" w:type="dxa"/>
          </w:tcPr>
          <w:p w14:paraId="27F90DC1" w14:textId="77777777" w:rsidR="0043302F" w:rsidRPr="002C6BF1" w:rsidRDefault="0043302F" w:rsidP="00570CD6">
            <w:pPr>
              <w:rPr>
                <w:sz w:val="20"/>
              </w:rPr>
            </w:pPr>
            <w:r w:rsidRPr="002C6BF1">
              <w:rPr>
                <w:sz w:val="20"/>
              </w:rPr>
              <w:t>Family Care Plan in place (if applicable)</w:t>
            </w:r>
          </w:p>
        </w:tc>
        <w:tc>
          <w:tcPr>
            <w:tcW w:w="3420" w:type="dxa"/>
          </w:tcPr>
          <w:p w14:paraId="27F90DC2" w14:textId="77777777" w:rsidR="0043302F" w:rsidRPr="00DC28F7" w:rsidRDefault="0043302F" w:rsidP="00570CD6"/>
        </w:tc>
        <w:tc>
          <w:tcPr>
            <w:tcW w:w="1188" w:type="dxa"/>
          </w:tcPr>
          <w:p w14:paraId="27F90DC3" w14:textId="77777777" w:rsidR="0043302F" w:rsidRPr="00DC28F7" w:rsidRDefault="0043302F" w:rsidP="00570CD6"/>
        </w:tc>
      </w:tr>
      <w:tr w:rsidR="0043302F" w14:paraId="27F90DC8" w14:textId="77777777" w:rsidTr="000D5C87">
        <w:tc>
          <w:tcPr>
            <w:tcW w:w="5688" w:type="dxa"/>
          </w:tcPr>
          <w:p w14:paraId="27F90DC5" w14:textId="77777777" w:rsidR="0043302F" w:rsidRPr="002C6BF1" w:rsidRDefault="0043302F" w:rsidP="00570CD6">
            <w:pPr>
              <w:rPr>
                <w:sz w:val="20"/>
              </w:rPr>
            </w:pPr>
            <w:r w:rsidRPr="002C6BF1">
              <w:rPr>
                <w:sz w:val="20"/>
              </w:rPr>
              <w:t>Current PFT/CFT</w:t>
            </w:r>
          </w:p>
        </w:tc>
        <w:tc>
          <w:tcPr>
            <w:tcW w:w="3420" w:type="dxa"/>
          </w:tcPr>
          <w:p w14:paraId="27F90DC6" w14:textId="77777777" w:rsidR="0043302F" w:rsidRPr="00DC28F7" w:rsidRDefault="0043302F" w:rsidP="00570CD6"/>
        </w:tc>
        <w:tc>
          <w:tcPr>
            <w:tcW w:w="1188" w:type="dxa"/>
          </w:tcPr>
          <w:p w14:paraId="27F90DC7" w14:textId="77777777" w:rsidR="0043302F" w:rsidRPr="00DC28F7" w:rsidRDefault="0043302F" w:rsidP="00570CD6"/>
        </w:tc>
      </w:tr>
      <w:tr w:rsidR="0043302F" w14:paraId="27F90DCC" w14:textId="77777777" w:rsidTr="000D5C87">
        <w:tc>
          <w:tcPr>
            <w:tcW w:w="5688" w:type="dxa"/>
          </w:tcPr>
          <w:p w14:paraId="27F90DC9" w14:textId="77777777" w:rsidR="0043302F" w:rsidRPr="002C6BF1" w:rsidRDefault="0043302F" w:rsidP="00570CD6">
            <w:pPr>
              <w:rPr>
                <w:sz w:val="20"/>
              </w:rPr>
            </w:pPr>
            <w:r w:rsidRPr="002C6BF1">
              <w:rPr>
                <w:sz w:val="20"/>
              </w:rPr>
              <w:t>Appropriate Marksmanship complete</w:t>
            </w:r>
          </w:p>
        </w:tc>
        <w:tc>
          <w:tcPr>
            <w:tcW w:w="3420" w:type="dxa"/>
          </w:tcPr>
          <w:p w14:paraId="27F90DCA" w14:textId="77777777" w:rsidR="0043302F" w:rsidRPr="00DC28F7" w:rsidRDefault="0043302F" w:rsidP="00570CD6"/>
        </w:tc>
        <w:tc>
          <w:tcPr>
            <w:tcW w:w="1188" w:type="dxa"/>
          </w:tcPr>
          <w:p w14:paraId="27F90DCB" w14:textId="77777777" w:rsidR="0043302F" w:rsidRPr="00DC28F7" w:rsidRDefault="0043302F" w:rsidP="00570CD6"/>
        </w:tc>
      </w:tr>
      <w:tr w:rsidR="00865DE7" w14:paraId="27F90DD0" w14:textId="77777777" w:rsidTr="00635A64">
        <w:tc>
          <w:tcPr>
            <w:tcW w:w="5688" w:type="dxa"/>
          </w:tcPr>
          <w:p w14:paraId="27F90DCD" w14:textId="77777777" w:rsidR="00865DE7" w:rsidRPr="002C6BF1" w:rsidRDefault="00865DE7" w:rsidP="00635A64">
            <w:pPr>
              <w:rPr>
                <w:sz w:val="20"/>
              </w:rPr>
            </w:pPr>
            <w:r w:rsidRPr="002C6BF1">
              <w:rPr>
                <w:sz w:val="20"/>
              </w:rPr>
              <w:t>Verify Pre-Deployment Audits are conducted NET 60 days prior to activation  (Verify dependent information, BAH entitlements, RED, SGLI)</w:t>
            </w:r>
          </w:p>
        </w:tc>
        <w:tc>
          <w:tcPr>
            <w:tcW w:w="3420" w:type="dxa"/>
          </w:tcPr>
          <w:p w14:paraId="27F90DCE" w14:textId="77777777" w:rsidR="00865DE7" w:rsidRPr="00F02EC8" w:rsidRDefault="00865DE7" w:rsidP="00635A64"/>
        </w:tc>
        <w:tc>
          <w:tcPr>
            <w:tcW w:w="1188" w:type="dxa"/>
          </w:tcPr>
          <w:p w14:paraId="27F90DCF" w14:textId="77777777" w:rsidR="00865DE7" w:rsidRDefault="00865DE7" w:rsidP="00635A64"/>
        </w:tc>
      </w:tr>
    </w:tbl>
    <w:p w14:paraId="27F90DD1" w14:textId="77777777" w:rsidR="000D5C87" w:rsidRDefault="000D5C8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60"/>
        <w:gridCol w:w="1188"/>
      </w:tblGrid>
      <w:tr w:rsidR="001262E4" w14:paraId="27F90DD4" w14:textId="77777777" w:rsidTr="000D5C87">
        <w:tc>
          <w:tcPr>
            <w:tcW w:w="9108" w:type="dxa"/>
            <w:gridSpan w:val="2"/>
            <w:shd w:val="clear" w:color="auto" w:fill="BFBFBF" w:themeFill="background1" w:themeFillShade="BF"/>
          </w:tcPr>
          <w:p w14:paraId="27F90DD2" w14:textId="77777777" w:rsidR="001262E4" w:rsidRPr="001262E4" w:rsidRDefault="001262E4" w:rsidP="00B17B99">
            <w:pPr>
              <w:rPr>
                <w:b/>
                <w:sz w:val="24"/>
              </w:rPr>
            </w:pPr>
            <w:r>
              <w:lastRenderedPageBreak/>
              <w:br w:type="page"/>
            </w:r>
            <w:r w:rsidR="00B17B99">
              <w:rPr>
                <w:b/>
                <w:sz w:val="36"/>
                <w:u w:val="single"/>
              </w:rPr>
              <w:t>MROWS O</w:t>
            </w:r>
            <w:r w:rsidRPr="001262E4">
              <w:rPr>
                <w:b/>
                <w:sz w:val="36"/>
                <w:u w:val="single"/>
              </w:rPr>
              <w:t>rders Generation</w:t>
            </w:r>
            <w:r w:rsidR="00B17B99">
              <w:rPr>
                <w:b/>
                <w:sz w:val="36"/>
              </w:rPr>
              <w:t xml:space="preserve"> </w:t>
            </w:r>
            <w:r w:rsidR="00B17B99" w:rsidRPr="00B17B99">
              <w:rPr>
                <w:b/>
                <w:color w:val="000000" w:themeColor="text1"/>
                <w:sz w:val="24"/>
              </w:rPr>
              <w:t>(NLT 30 days prior to activation date)</w:t>
            </w:r>
          </w:p>
        </w:tc>
        <w:tc>
          <w:tcPr>
            <w:tcW w:w="1188" w:type="dxa"/>
            <w:shd w:val="clear" w:color="auto" w:fill="BFBFBF" w:themeFill="background1" w:themeFillShade="BF"/>
          </w:tcPr>
          <w:p w14:paraId="27F90DD3" w14:textId="77777777" w:rsidR="001262E4" w:rsidRPr="002C6BF1" w:rsidRDefault="001262E4" w:rsidP="004024D5">
            <w:pPr>
              <w:rPr>
                <w:b/>
                <w:sz w:val="24"/>
              </w:rPr>
            </w:pPr>
          </w:p>
        </w:tc>
      </w:tr>
      <w:tr w:rsidR="0043302F" w14:paraId="27F90DD8" w14:textId="77777777" w:rsidTr="000D5C87">
        <w:tc>
          <w:tcPr>
            <w:tcW w:w="4248" w:type="dxa"/>
            <w:shd w:val="clear" w:color="auto" w:fill="000000" w:themeFill="text1"/>
          </w:tcPr>
          <w:p w14:paraId="27F90DD5" w14:textId="77777777" w:rsidR="0043302F" w:rsidRPr="002C6BF1" w:rsidRDefault="0043302F" w:rsidP="004024D5">
            <w:pPr>
              <w:rPr>
                <w:b/>
                <w:color w:val="FFFFFF" w:themeColor="background1"/>
                <w:sz w:val="24"/>
              </w:rPr>
            </w:pPr>
            <w:r w:rsidRPr="002C6BF1">
              <w:rPr>
                <w:b/>
                <w:color w:val="FFFFFF" w:themeColor="background1"/>
                <w:sz w:val="24"/>
              </w:rPr>
              <w:t>Requirement</w:t>
            </w:r>
          </w:p>
        </w:tc>
        <w:tc>
          <w:tcPr>
            <w:tcW w:w="4860" w:type="dxa"/>
            <w:shd w:val="clear" w:color="auto" w:fill="000000" w:themeFill="text1"/>
          </w:tcPr>
          <w:p w14:paraId="27F90DD6" w14:textId="77777777" w:rsidR="0043302F" w:rsidRPr="002C6BF1" w:rsidRDefault="0043302F" w:rsidP="004024D5">
            <w:pPr>
              <w:rPr>
                <w:b/>
                <w:color w:val="FFFFFF" w:themeColor="background1"/>
                <w:sz w:val="24"/>
              </w:rPr>
            </w:pPr>
            <w:r w:rsidRPr="002C6BF1">
              <w:rPr>
                <w:b/>
                <w:color w:val="FFFFFF" w:themeColor="background1"/>
                <w:sz w:val="24"/>
              </w:rPr>
              <w:t>Notes</w:t>
            </w:r>
          </w:p>
        </w:tc>
        <w:tc>
          <w:tcPr>
            <w:tcW w:w="1188" w:type="dxa"/>
            <w:shd w:val="clear" w:color="auto" w:fill="000000" w:themeFill="text1"/>
          </w:tcPr>
          <w:p w14:paraId="27F90DD7" w14:textId="77777777" w:rsidR="0043302F" w:rsidRPr="002C6BF1" w:rsidRDefault="0043302F" w:rsidP="004024D5">
            <w:pPr>
              <w:rPr>
                <w:b/>
                <w:color w:val="FFFFFF" w:themeColor="background1"/>
                <w:sz w:val="24"/>
              </w:rPr>
            </w:pPr>
            <w:r w:rsidRPr="002C6BF1">
              <w:rPr>
                <w:b/>
                <w:color w:val="FFFFFF" w:themeColor="background1"/>
                <w:sz w:val="24"/>
              </w:rPr>
              <w:t>Initial</w:t>
            </w:r>
          </w:p>
        </w:tc>
      </w:tr>
      <w:tr w:rsidR="0043302F" w14:paraId="27F90DDD" w14:textId="77777777" w:rsidTr="000D5C87">
        <w:tc>
          <w:tcPr>
            <w:tcW w:w="4248" w:type="dxa"/>
          </w:tcPr>
          <w:p w14:paraId="27F90DD9" w14:textId="77777777" w:rsidR="0043302F" w:rsidRPr="00936389" w:rsidRDefault="0043302F" w:rsidP="00873AC8">
            <w:r w:rsidRPr="00936389">
              <w:t>Orders Generation</w:t>
            </w:r>
          </w:p>
        </w:tc>
        <w:tc>
          <w:tcPr>
            <w:tcW w:w="4860" w:type="dxa"/>
          </w:tcPr>
          <w:p w14:paraId="27F90DDA" w14:textId="77777777" w:rsidR="00420400" w:rsidRDefault="0043302F" w:rsidP="00936389">
            <w:pPr>
              <w:rPr>
                <w:sz w:val="20"/>
              </w:rPr>
            </w:pPr>
            <w:r w:rsidRPr="00936389">
              <w:rPr>
                <w:sz w:val="20"/>
              </w:rPr>
              <w:t xml:space="preserve">1.  MROWS Template:  </w:t>
            </w:r>
            <w:r w:rsidR="00936389" w:rsidRPr="00865DE7">
              <w:rPr>
                <w:sz w:val="20"/>
                <w:highlight w:val="yellow"/>
              </w:rPr>
              <w:t>TBD (will be provided)</w:t>
            </w:r>
            <w:r w:rsidRPr="00936389">
              <w:rPr>
                <w:sz w:val="20"/>
              </w:rPr>
              <w:t xml:space="preserve">                                                                                                                              2.  PID Code for travel:</w:t>
            </w:r>
            <w:r w:rsidRPr="002C6BF1">
              <w:rPr>
                <w:sz w:val="20"/>
              </w:rPr>
              <w:t xml:space="preserve">   </w:t>
            </w:r>
            <w:r w:rsidR="00B17B99" w:rsidRPr="00865DE7">
              <w:rPr>
                <w:sz w:val="20"/>
                <w:highlight w:val="yellow"/>
              </w:rPr>
              <w:t>TBD (will be provided)</w:t>
            </w:r>
            <w:r w:rsidR="00B17B99" w:rsidRPr="00B17B99">
              <w:rPr>
                <w:sz w:val="20"/>
              </w:rPr>
              <w:t xml:space="preserve">      </w:t>
            </w:r>
          </w:p>
          <w:p w14:paraId="27F90DDB" w14:textId="77777777" w:rsidR="0043302F" w:rsidRPr="002C6BF1" w:rsidRDefault="00B17B99" w:rsidP="00936389">
            <w:pPr>
              <w:rPr>
                <w:sz w:val="20"/>
              </w:rPr>
            </w:pPr>
            <w:r w:rsidRPr="00B17B99">
              <w:rPr>
                <w:sz w:val="20"/>
              </w:rPr>
              <w:t xml:space="preserve">                                                                                                                        </w:t>
            </w:r>
            <w:r w:rsidR="0043302F" w:rsidRPr="002C6BF1">
              <w:rPr>
                <w:sz w:val="20"/>
              </w:rPr>
              <w:t xml:space="preserve">                                                              </w:t>
            </w:r>
          </w:p>
        </w:tc>
        <w:tc>
          <w:tcPr>
            <w:tcW w:w="1188" w:type="dxa"/>
          </w:tcPr>
          <w:p w14:paraId="27F90DDC" w14:textId="77777777" w:rsidR="0043302F" w:rsidRDefault="0043302F"/>
        </w:tc>
      </w:tr>
      <w:tr w:rsidR="0043302F" w14:paraId="27F90DE3" w14:textId="77777777" w:rsidTr="000D5C87">
        <w:tc>
          <w:tcPr>
            <w:tcW w:w="4248" w:type="dxa"/>
          </w:tcPr>
          <w:p w14:paraId="27F90DDE" w14:textId="77777777" w:rsidR="0043302F" w:rsidRPr="00A57FB0" w:rsidRDefault="0043302F" w:rsidP="00873AC8">
            <w:r w:rsidRPr="00A57FB0">
              <w:t>Orders Generation</w:t>
            </w:r>
          </w:p>
        </w:tc>
        <w:tc>
          <w:tcPr>
            <w:tcW w:w="4860" w:type="dxa"/>
          </w:tcPr>
          <w:p w14:paraId="27F90DDF" w14:textId="77777777" w:rsidR="00DB301F" w:rsidRDefault="0043302F" w:rsidP="00936389">
            <w:pPr>
              <w:rPr>
                <w:sz w:val="20"/>
              </w:rPr>
            </w:pPr>
            <w:r w:rsidRPr="002C6BF1">
              <w:rPr>
                <w:sz w:val="20"/>
              </w:rPr>
              <w:t>1.  Modify template to support specific unit activation information</w:t>
            </w:r>
            <w:r w:rsidR="00B17B99">
              <w:rPr>
                <w:sz w:val="20"/>
              </w:rPr>
              <w:t xml:space="preserve"> (Will be provided)</w:t>
            </w:r>
            <w:r w:rsidRPr="002C6BF1">
              <w:rPr>
                <w:sz w:val="20"/>
              </w:rPr>
              <w:t xml:space="preserve">      </w:t>
            </w:r>
          </w:p>
          <w:p w14:paraId="27F90DE0" w14:textId="77777777" w:rsidR="00420400" w:rsidRDefault="00420400" w:rsidP="00936389">
            <w:pPr>
              <w:rPr>
                <w:sz w:val="20"/>
              </w:rPr>
            </w:pPr>
            <w:r>
              <w:rPr>
                <w:sz w:val="20"/>
              </w:rPr>
              <w:t>2.  ENSURE MSC’S FUNDING IS SELECTED.</w:t>
            </w:r>
          </w:p>
          <w:p w14:paraId="27F90DE1" w14:textId="77777777" w:rsidR="0043302F" w:rsidRPr="002C6BF1" w:rsidRDefault="00420400" w:rsidP="0042040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DB301F">
              <w:rPr>
                <w:sz w:val="20"/>
              </w:rPr>
              <w:t>.  ALL members WILL BE DIRECTED to initially report to their designated HTC for activation.</w:t>
            </w:r>
            <w:r w:rsidR="0043302F" w:rsidRPr="002C6BF1">
              <w:rPr>
                <w:sz w:val="20"/>
              </w:rPr>
              <w:t xml:space="preserve">                                   </w:t>
            </w:r>
            <w:r w:rsidR="002C6BF1" w:rsidRPr="002C6BF1">
              <w:rPr>
                <w:sz w:val="20"/>
              </w:rPr>
              <w:t xml:space="preserve">              </w:t>
            </w:r>
            <w:r>
              <w:rPr>
                <w:sz w:val="20"/>
              </w:rPr>
              <w:t xml:space="preserve">                         4</w:t>
            </w:r>
            <w:r w:rsidR="0043302F" w:rsidRPr="002C6BF1">
              <w:rPr>
                <w:sz w:val="20"/>
              </w:rPr>
              <w:t xml:space="preserve">. Modify FFAs, as necessary, to capture all known movements </w:t>
            </w:r>
            <w:r w:rsidR="00B17B99">
              <w:rPr>
                <w:sz w:val="20"/>
              </w:rPr>
              <w:t>(Will be provided)</w:t>
            </w:r>
            <w:r w:rsidR="0043302F" w:rsidRPr="002C6BF1">
              <w:rPr>
                <w:sz w:val="20"/>
              </w:rPr>
              <w:t xml:space="preserve">                                                                     </w:t>
            </w:r>
            <w:r w:rsidR="002C6BF1" w:rsidRPr="002C6BF1">
              <w:rPr>
                <w:sz w:val="20"/>
              </w:rPr>
              <w:t xml:space="preserve">        </w:t>
            </w:r>
            <w:r w:rsidR="00DB301F">
              <w:rPr>
                <w:sz w:val="20"/>
              </w:rPr>
              <w:t xml:space="preserve">     </w:t>
            </w:r>
            <w:r>
              <w:rPr>
                <w:sz w:val="20"/>
              </w:rPr>
              <w:t>5</w:t>
            </w:r>
            <w:r w:rsidR="0043302F" w:rsidRPr="002C6BF1">
              <w:rPr>
                <w:sz w:val="20"/>
              </w:rPr>
              <w:t xml:space="preserve">. Orders </w:t>
            </w:r>
            <w:r w:rsidR="00936389">
              <w:rPr>
                <w:sz w:val="20"/>
              </w:rPr>
              <w:t xml:space="preserve">should be </w:t>
            </w:r>
            <w:r w:rsidR="0043302F" w:rsidRPr="002C6BF1">
              <w:rPr>
                <w:sz w:val="20"/>
              </w:rPr>
              <w:t xml:space="preserve">authenticated </w:t>
            </w:r>
            <w:r w:rsidR="00936389">
              <w:rPr>
                <w:sz w:val="20"/>
              </w:rPr>
              <w:t xml:space="preserve">NLT </w:t>
            </w:r>
            <w:r w:rsidR="00B17B99">
              <w:rPr>
                <w:sz w:val="20"/>
              </w:rPr>
              <w:t xml:space="preserve">30-days </w:t>
            </w:r>
            <w:r w:rsidR="0043302F" w:rsidRPr="002C6BF1">
              <w:rPr>
                <w:sz w:val="20"/>
              </w:rPr>
              <w:t>prior to the effective date of activation</w:t>
            </w:r>
          </w:p>
        </w:tc>
        <w:tc>
          <w:tcPr>
            <w:tcW w:w="1188" w:type="dxa"/>
          </w:tcPr>
          <w:p w14:paraId="27F90DE2" w14:textId="77777777" w:rsidR="0043302F" w:rsidRDefault="0043302F"/>
        </w:tc>
      </w:tr>
      <w:tr w:rsidR="0043302F" w14:paraId="27F90DE7" w14:textId="77777777" w:rsidTr="000D5C87">
        <w:tc>
          <w:tcPr>
            <w:tcW w:w="4248" w:type="dxa"/>
          </w:tcPr>
          <w:p w14:paraId="27F90DE4" w14:textId="77777777" w:rsidR="0043302F" w:rsidRPr="00976793" w:rsidRDefault="0043302F" w:rsidP="00691DFA">
            <w:r w:rsidRPr="00976793">
              <w:t>Orders Generation (Per Diem)</w:t>
            </w:r>
          </w:p>
        </w:tc>
        <w:tc>
          <w:tcPr>
            <w:tcW w:w="4860" w:type="dxa"/>
          </w:tcPr>
          <w:p w14:paraId="27F90DE5" w14:textId="77777777" w:rsidR="0043302F" w:rsidRPr="002C6BF1" w:rsidRDefault="0043302F" w:rsidP="00691DFA">
            <w:pPr>
              <w:rPr>
                <w:sz w:val="20"/>
              </w:rPr>
            </w:pPr>
            <w:r w:rsidRPr="002C6BF1">
              <w:rPr>
                <w:sz w:val="20"/>
              </w:rPr>
              <w:t>Per Diem is authorized throughout period of activation.  Orders shall state "Government quarters and messing are directed, if available".</w:t>
            </w:r>
          </w:p>
        </w:tc>
        <w:tc>
          <w:tcPr>
            <w:tcW w:w="1188" w:type="dxa"/>
          </w:tcPr>
          <w:p w14:paraId="27F90DE6" w14:textId="77777777" w:rsidR="0043302F" w:rsidRDefault="0043302F"/>
        </w:tc>
      </w:tr>
      <w:tr w:rsidR="00B17B99" w14:paraId="27F90DEB" w14:textId="77777777" w:rsidTr="00B17B99">
        <w:tc>
          <w:tcPr>
            <w:tcW w:w="4248" w:type="dxa"/>
          </w:tcPr>
          <w:p w14:paraId="27F90DE8" w14:textId="77777777" w:rsidR="00B17B99" w:rsidRPr="005B0846" w:rsidRDefault="00B17B99" w:rsidP="00635A64">
            <w:r w:rsidRPr="005B0846">
              <w:t>Travel from Primary Residence to the RTC</w:t>
            </w:r>
          </w:p>
        </w:tc>
        <w:tc>
          <w:tcPr>
            <w:tcW w:w="4860" w:type="dxa"/>
          </w:tcPr>
          <w:p w14:paraId="27F90DE9" w14:textId="77777777" w:rsidR="00B17B99" w:rsidRPr="002C6BF1" w:rsidRDefault="00B17B99" w:rsidP="00635A64">
            <w:pPr>
              <w:rPr>
                <w:sz w:val="20"/>
              </w:rPr>
            </w:pPr>
            <w:r w:rsidRPr="002C6BF1">
              <w:rPr>
                <w:sz w:val="20"/>
              </w:rPr>
              <w:t xml:space="preserve">1.  Travel will not commence prior to the effective date of orders                 </w:t>
            </w:r>
            <w:r>
              <w:rPr>
                <w:sz w:val="20"/>
              </w:rPr>
              <w:t xml:space="preserve">                               </w:t>
            </w:r>
            <w:r w:rsidRPr="002C6BF1">
              <w:rPr>
                <w:sz w:val="20"/>
              </w:rPr>
              <w:t xml:space="preserve">                                                     2.  If mbr lives outside reasonable commuting distance, GTRs are the preferred method of transportation and must be arranged by the reporting unit                                                                          </w:t>
            </w:r>
          </w:p>
        </w:tc>
        <w:tc>
          <w:tcPr>
            <w:tcW w:w="1188" w:type="dxa"/>
          </w:tcPr>
          <w:p w14:paraId="27F90DEA" w14:textId="77777777" w:rsidR="00B17B99" w:rsidRPr="005B0846" w:rsidRDefault="00B17B99" w:rsidP="00635A64"/>
        </w:tc>
      </w:tr>
      <w:tr w:rsidR="0043302F" w14:paraId="27F90DF0" w14:textId="77777777" w:rsidTr="000D5C87">
        <w:tc>
          <w:tcPr>
            <w:tcW w:w="4248" w:type="dxa"/>
          </w:tcPr>
          <w:p w14:paraId="27F90DEC" w14:textId="77777777" w:rsidR="0043302F" w:rsidRPr="00976793" w:rsidRDefault="0043302F" w:rsidP="00691DFA">
            <w:r w:rsidRPr="00976793">
              <w:t>Non-Temporary Storage of Household Goods                                                             Ref:  MARADMIN 045/03</w:t>
            </w:r>
          </w:p>
        </w:tc>
        <w:tc>
          <w:tcPr>
            <w:tcW w:w="4860" w:type="dxa"/>
          </w:tcPr>
          <w:p w14:paraId="27F90DED" w14:textId="77777777" w:rsidR="00936389" w:rsidRDefault="0043302F" w:rsidP="00691DFA">
            <w:pPr>
              <w:rPr>
                <w:sz w:val="20"/>
              </w:rPr>
            </w:pPr>
            <w:r w:rsidRPr="002C6BF1">
              <w:rPr>
                <w:sz w:val="20"/>
              </w:rPr>
              <w:t xml:space="preserve">1.  Marines may be entitled, but must be counseled on their forfeiture of entitlement to BAH, if utilized.                                                                                                                                                                   2.   A non-standard paragraph is required authorizing non-temporary </w:t>
            </w:r>
            <w:r w:rsidR="000D5C87" w:rsidRPr="002C6BF1">
              <w:rPr>
                <w:sz w:val="20"/>
              </w:rPr>
              <w:t>storage</w:t>
            </w:r>
            <w:r w:rsidRPr="002C6BF1">
              <w:rPr>
                <w:sz w:val="20"/>
              </w:rPr>
              <w:t xml:space="preserve"> of HHG, if requested.              </w:t>
            </w:r>
          </w:p>
          <w:p w14:paraId="27F90DEE" w14:textId="77777777" w:rsidR="0043302F" w:rsidRPr="002C6BF1" w:rsidRDefault="00936389" w:rsidP="00936389">
            <w:pPr>
              <w:rPr>
                <w:sz w:val="20"/>
              </w:rPr>
            </w:pPr>
            <w:r>
              <w:rPr>
                <w:sz w:val="20"/>
              </w:rPr>
              <w:t xml:space="preserve">3.  </w:t>
            </w:r>
            <w:r w:rsidRPr="00936389">
              <w:rPr>
                <w:sz w:val="20"/>
              </w:rPr>
              <w:t xml:space="preserve"> Units must submit a roster depicting all members electing Non-temp storage of HHG and POV storage to the MFR Comptroller                                                                                                                       (POC:  Debbie Wanko debbie.wanko@usmc.mil) 504-697-8733.                                                                     </w:t>
            </w:r>
            <w:r>
              <w:rPr>
                <w:sz w:val="20"/>
              </w:rPr>
              <w:t xml:space="preserve">                            4.  </w:t>
            </w:r>
            <w:r w:rsidRPr="00936389">
              <w:rPr>
                <w:sz w:val="20"/>
              </w:rPr>
              <w:t xml:space="preserve"> Roster must include respective SDNs and obligated amounts.</w:t>
            </w:r>
            <w:r w:rsidR="0043302F" w:rsidRPr="002C6BF1">
              <w:rPr>
                <w:sz w:val="20"/>
              </w:rPr>
              <w:t xml:space="preserve">                                                     </w:t>
            </w:r>
          </w:p>
        </w:tc>
        <w:tc>
          <w:tcPr>
            <w:tcW w:w="1188" w:type="dxa"/>
          </w:tcPr>
          <w:p w14:paraId="27F90DEF" w14:textId="77777777" w:rsidR="0043302F" w:rsidRDefault="0043302F"/>
        </w:tc>
      </w:tr>
    </w:tbl>
    <w:p w14:paraId="27F90DF1" w14:textId="77777777" w:rsidR="002C6BF1" w:rsidRDefault="002C6BF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5040"/>
        <w:gridCol w:w="828"/>
      </w:tblGrid>
      <w:tr w:rsidR="001262E4" w14:paraId="27F90DF4" w14:textId="77777777" w:rsidTr="00420400">
        <w:tc>
          <w:tcPr>
            <w:tcW w:w="9468" w:type="dxa"/>
            <w:gridSpan w:val="2"/>
            <w:shd w:val="clear" w:color="auto" w:fill="A6A6A6" w:themeFill="background1" w:themeFillShade="A6"/>
          </w:tcPr>
          <w:p w14:paraId="27F90DF2" w14:textId="77777777" w:rsidR="001262E4" w:rsidRPr="001262E4" w:rsidRDefault="001262E4" w:rsidP="007B7403">
            <w:pPr>
              <w:rPr>
                <w:b/>
                <w:sz w:val="36"/>
              </w:rPr>
            </w:pPr>
            <w:r w:rsidRPr="001262E4">
              <w:rPr>
                <w:b/>
                <w:sz w:val="36"/>
                <w:u w:val="single"/>
              </w:rPr>
              <w:lastRenderedPageBreak/>
              <w:t>Activation Processing</w:t>
            </w:r>
            <w:r>
              <w:rPr>
                <w:sz w:val="36"/>
              </w:rPr>
              <w:t xml:space="preserve"> </w:t>
            </w:r>
            <w:r w:rsidR="00B17B99" w:rsidRPr="00B17B99">
              <w:rPr>
                <w:b/>
                <w:color w:val="000000" w:themeColor="text1"/>
                <w:sz w:val="24"/>
              </w:rPr>
              <w:t>(</w:t>
            </w:r>
            <w:r w:rsidR="00B17B99">
              <w:rPr>
                <w:b/>
                <w:color w:val="000000" w:themeColor="text1"/>
                <w:sz w:val="24"/>
              </w:rPr>
              <w:t>effective date of activation)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27F90DF3" w14:textId="77777777" w:rsidR="001262E4" w:rsidRPr="002C6BF1" w:rsidRDefault="001262E4" w:rsidP="007B7403">
            <w:pPr>
              <w:rPr>
                <w:b/>
                <w:sz w:val="24"/>
              </w:rPr>
            </w:pPr>
          </w:p>
        </w:tc>
      </w:tr>
      <w:tr w:rsidR="0043302F" w14:paraId="27F90DF8" w14:textId="77777777" w:rsidTr="00420400">
        <w:tc>
          <w:tcPr>
            <w:tcW w:w="4428" w:type="dxa"/>
            <w:shd w:val="clear" w:color="auto" w:fill="000000" w:themeFill="text1"/>
          </w:tcPr>
          <w:p w14:paraId="27F90DF5" w14:textId="77777777" w:rsidR="0043302F" w:rsidRPr="002C6BF1" w:rsidRDefault="0043302F" w:rsidP="007B7403">
            <w:pPr>
              <w:rPr>
                <w:b/>
                <w:color w:val="FFFFFF" w:themeColor="background1"/>
              </w:rPr>
            </w:pPr>
            <w:r w:rsidRPr="002C6BF1">
              <w:rPr>
                <w:b/>
                <w:color w:val="FFFFFF" w:themeColor="background1"/>
              </w:rPr>
              <w:t>Requirement</w:t>
            </w:r>
          </w:p>
        </w:tc>
        <w:tc>
          <w:tcPr>
            <w:tcW w:w="5040" w:type="dxa"/>
            <w:shd w:val="clear" w:color="auto" w:fill="000000" w:themeFill="text1"/>
          </w:tcPr>
          <w:p w14:paraId="27F90DF6" w14:textId="77777777" w:rsidR="0043302F" w:rsidRPr="002C6BF1" w:rsidRDefault="0043302F" w:rsidP="007B7403">
            <w:pPr>
              <w:rPr>
                <w:b/>
                <w:color w:val="FFFFFF" w:themeColor="background1"/>
                <w:sz w:val="20"/>
              </w:rPr>
            </w:pPr>
            <w:r w:rsidRPr="002C6BF1">
              <w:rPr>
                <w:b/>
                <w:color w:val="FFFFFF" w:themeColor="background1"/>
                <w:sz w:val="20"/>
              </w:rPr>
              <w:t>Notes</w:t>
            </w:r>
          </w:p>
        </w:tc>
        <w:tc>
          <w:tcPr>
            <w:tcW w:w="828" w:type="dxa"/>
            <w:shd w:val="clear" w:color="auto" w:fill="000000" w:themeFill="text1"/>
          </w:tcPr>
          <w:p w14:paraId="27F90DF7" w14:textId="77777777" w:rsidR="0043302F" w:rsidRPr="002C6BF1" w:rsidRDefault="0043302F" w:rsidP="007B7403">
            <w:pPr>
              <w:rPr>
                <w:b/>
                <w:color w:val="FFFFFF" w:themeColor="background1"/>
              </w:rPr>
            </w:pPr>
            <w:r w:rsidRPr="002C6BF1">
              <w:rPr>
                <w:b/>
                <w:color w:val="FFFFFF" w:themeColor="background1"/>
              </w:rPr>
              <w:t>Initial</w:t>
            </w:r>
          </w:p>
        </w:tc>
      </w:tr>
      <w:tr w:rsidR="00B17B99" w14:paraId="27F90DFC" w14:textId="77777777" w:rsidTr="00420400">
        <w:tc>
          <w:tcPr>
            <w:tcW w:w="4428" w:type="dxa"/>
          </w:tcPr>
          <w:p w14:paraId="27F90DF9" w14:textId="77777777" w:rsidR="00B17B99" w:rsidRPr="005B0846" w:rsidRDefault="00B17B99" w:rsidP="00635A64">
            <w:r w:rsidRPr="005B0846">
              <w:t>TD FITREP (Sgts and above)</w:t>
            </w:r>
          </w:p>
        </w:tc>
        <w:tc>
          <w:tcPr>
            <w:tcW w:w="5040" w:type="dxa"/>
          </w:tcPr>
          <w:p w14:paraId="27F90DFA" w14:textId="77777777" w:rsidR="00B17B99" w:rsidRPr="002C6BF1" w:rsidRDefault="00B17B99" w:rsidP="00635A64">
            <w:pPr>
              <w:rPr>
                <w:sz w:val="20"/>
              </w:rPr>
            </w:pPr>
          </w:p>
        </w:tc>
        <w:tc>
          <w:tcPr>
            <w:tcW w:w="828" w:type="dxa"/>
          </w:tcPr>
          <w:p w14:paraId="27F90DFB" w14:textId="77777777" w:rsidR="00B17B99" w:rsidRPr="005B0846" w:rsidRDefault="00B17B99" w:rsidP="00635A64"/>
        </w:tc>
      </w:tr>
      <w:tr w:rsidR="00B17B99" w14:paraId="27F90E00" w14:textId="77777777" w:rsidTr="00420400">
        <w:tc>
          <w:tcPr>
            <w:tcW w:w="4428" w:type="dxa"/>
          </w:tcPr>
          <w:p w14:paraId="27F90DFD" w14:textId="77777777" w:rsidR="00B17B99" w:rsidRPr="005B0846" w:rsidRDefault="00B17B99" w:rsidP="00635A64">
            <w:r w:rsidRPr="005B0846">
              <w:t>TD PRO/CONS (Cpls and below)</w:t>
            </w:r>
          </w:p>
        </w:tc>
        <w:tc>
          <w:tcPr>
            <w:tcW w:w="5040" w:type="dxa"/>
          </w:tcPr>
          <w:p w14:paraId="27F90DFE" w14:textId="77777777" w:rsidR="00B17B99" w:rsidRPr="002C6BF1" w:rsidRDefault="00B17B99" w:rsidP="00635A64">
            <w:pPr>
              <w:rPr>
                <w:sz w:val="20"/>
              </w:rPr>
            </w:pPr>
          </w:p>
        </w:tc>
        <w:tc>
          <w:tcPr>
            <w:tcW w:w="828" w:type="dxa"/>
          </w:tcPr>
          <w:p w14:paraId="27F90DFF" w14:textId="77777777" w:rsidR="00B17B99" w:rsidRPr="005B0846" w:rsidRDefault="00B17B99" w:rsidP="00635A64"/>
        </w:tc>
      </w:tr>
      <w:tr w:rsidR="0043302F" w14:paraId="27F90E04" w14:textId="77777777" w:rsidTr="00420400">
        <w:tc>
          <w:tcPr>
            <w:tcW w:w="4428" w:type="dxa"/>
          </w:tcPr>
          <w:p w14:paraId="27F90E01" w14:textId="77777777" w:rsidR="0043302F" w:rsidRPr="005B0846" w:rsidRDefault="0043302F" w:rsidP="00936389">
            <w:r w:rsidRPr="005B0846">
              <w:t xml:space="preserve">Pregnancy.  Females only.  Test 10-14 days </w:t>
            </w:r>
            <w:r w:rsidR="00936389">
              <w:t>after</w:t>
            </w:r>
            <w:r w:rsidRPr="005B0846">
              <w:t xml:space="preserve"> activation.                                                                             Ref:  MARADMIN 049/03</w:t>
            </w:r>
          </w:p>
        </w:tc>
        <w:tc>
          <w:tcPr>
            <w:tcW w:w="5040" w:type="dxa"/>
          </w:tcPr>
          <w:p w14:paraId="27F90E02" w14:textId="77777777" w:rsidR="0043302F" w:rsidRPr="002C6BF1" w:rsidRDefault="00936389" w:rsidP="00B17B99">
            <w:pPr>
              <w:rPr>
                <w:sz w:val="20"/>
              </w:rPr>
            </w:pPr>
            <w:r>
              <w:rPr>
                <w:sz w:val="20"/>
              </w:rPr>
              <w:t xml:space="preserve">Mandatory test </w:t>
            </w:r>
            <w:r w:rsidR="0043302F" w:rsidRPr="002C6BF1">
              <w:rPr>
                <w:sz w:val="20"/>
              </w:rPr>
              <w:t xml:space="preserve">10-14 days </w:t>
            </w:r>
            <w:r>
              <w:rPr>
                <w:sz w:val="20"/>
              </w:rPr>
              <w:t>after</w:t>
            </w:r>
            <w:r w:rsidR="0043302F" w:rsidRPr="002C6BF1">
              <w:rPr>
                <w:sz w:val="20"/>
              </w:rPr>
              <w:t xml:space="preserve"> activation</w:t>
            </w:r>
          </w:p>
        </w:tc>
        <w:tc>
          <w:tcPr>
            <w:tcW w:w="828" w:type="dxa"/>
          </w:tcPr>
          <w:p w14:paraId="27F90E03" w14:textId="77777777" w:rsidR="0043302F" w:rsidRPr="005B0846" w:rsidRDefault="0043302F" w:rsidP="007B7403"/>
        </w:tc>
      </w:tr>
      <w:tr w:rsidR="00865DE7" w14:paraId="27F90E0E" w14:textId="77777777" w:rsidTr="00420400">
        <w:tc>
          <w:tcPr>
            <w:tcW w:w="4428" w:type="dxa"/>
          </w:tcPr>
          <w:p w14:paraId="27F90E05" w14:textId="77777777" w:rsidR="00865DE7" w:rsidRDefault="00865DE7" w:rsidP="00865DE7">
            <w:r>
              <w:t xml:space="preserve">Mobilization/Activation </w:t>
            </w:r>
          </w:p>
          <w:p w14:paraId="27F90E06" w14:textId="77777777" w:rsidR="00865DE7" w:rsidRPr="00F263F2" w:rsidRDefault="00865DE7" w:rsidP="00865DE7">
            <w:r>
              <w:t xml:space="preserve">Ref:  PRIUM, para </w:t>
            </w:r>
            <w:r w:rsidRPr="00D342BA">
              <w:t>11-110403</w:t>
            </w:r>
            <w:r>
              <w:t xml:space="preserve"> </w:t>
            </w:r>
            <w:r w:rsidRPr="00D342BA">
              <w:t>TTC 826 001</w:t>
            </w:r>
          </w:p>
        </w:tc>
        <w:tc>
          <w:tcPr>
            <w:tcW w:w="5040" w:type="dxa"/>
          </w:tcPr>
          <w:p w14:paraId="27F90E07" w14:textId="77777777" w:rsidR="00865DE7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 xml:space="preserve">1.  </w:t>
            </w:r>
            <w:r w:rsidRPr="00265523">
              <w:rPr>
                <w:sz w:val="20"/>
              </w:rPr>
              <w:t>TTC 826 001</w:t>
            </w:r>
          </w:p>
          <w:p w14:paraId="27F90E08" w14:textId="77777777" w:rsidR="00865DE7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>2.  Effective the date of activation, Marine must be “transferred to active duty” via the Marine’s Reserve RUC.</w:t>
            </w:r>
          </w:p>
          <w:p w14:paraId="27F90E09" w14:textId="77777777" w:rsidR="00865DE7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>3.  Ensure correct Activation Status Code is reflected: “ZM”</w:t>
            </w:r>
          </w:p>
          <w:p w14:paraId="27F90E0A" w14:textId="77777777" w:rsidR="00865DE7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>4.  Ensure correct Executive Order number is reflected: “</w:t>
            </w:r>
            <w:r w:rsidRPr="00B96356">
              <w:rPr>
                <w:sz w:val="20"/>
              </w:rPr>
              <w:t>13223</w:t>
            </w:r>
            <w:r>
              <w:rPr>
                <w:sz w:val="20"/>
              </w:rPr>
              <w:t>”</w:t>
            </w:r>
          </w:p>
          <w:p w14:paraId="27F90E0B" w14:textId="77777777" w:rsidR="00865DE7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 xml:space="preserve">5.  Ensure the correct Crisis Code is Cited:  </w:t>
            </w:r>
            <w:r w:rsidRPr="00865DE7">
              <w:rPr>
                <w:sz w:val="20"/>
                <w:highlight w:val="yellow"/>
              </w:rPr>
              <w:t>TBD</w:t>
            </w:r>
          </w:p>
          <w:p w14:paraId="27F90E0C" w14:textId="77777777" w:rsidR="00865DE7" w:rsidRPr="002C6BF1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>6.  Action Date 1-day prior to date of activation.</w:t>
            </w:r>
          </w:p>
        </w:tc>
        <w:tc>
          <w:tcPr>
            <w:tcW w:w="828" w:type="dxa"/>
          </w:tcPr>
          <w:p w14:paraId="27F90E0D" w14:textId="77777777" w:rsidR="00865DE7" w:rsidRPr="00F263F2" w:rsidRDefault="00865DE7" w:rsidP="00865DE7"/>
        </w:tc>
      </w:tr>
      <w:tr w:rsidR="00865DE7" w14:paraId="27F90E15" w14:textId="77777777" w:rsidTr="00420400">
        <w:tc>
          <w:tcPr>
            <w:tcW w:w="4428" w:type="dxa"/>
          </w:tcPr>
          <w:p w14:paraId="27F90E0F" w14:textId="77777777" w:rsidR="00865DE7" w:rsidRPr="00F263F2" w:rsidRDefault="00865DE7" w:rsidP="00865DE7">
            <w:r>
              <w:t>Initial Join to Active Duty</w:t>
            </w:r>
          </w:p>
        </w:tc>
        <w:tc>
          <w:tcPr>
            <w:tcW w:w="5040" w:type="dxa"/>
          </w:tcPr>
          <w:p w14:paraId="27F90E10" w14:textId="77777777" w:rsidR="00865DE7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>1.  TTC 022</w:t>
            </w:r>
            <w:r w:rsidRPr="00D342BA">
              <w:rPr>
                <w:sz w:val="20"/>
              </w:rPr>
              <w:t xml:space="preserve"> 007</w:t>
            </w:r>
          </w:p>
          <w:p w14:paraId="27F90E11" w14:textId="77777777" w:rsidR="00865DE7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>2.  Marine must be “initially joined for duty” to the Site Support RUC.</w:t>
            </w:r>
          </w:p>
          <w:p w14:paraId="27F90E12" w14:textId="77777777" w:rsidR="00865DE7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>3.  Action date this entry the date of activation.</w:t>
            </w:r>
          </w:p>
          <w:p w14:paraId="27F90E13" w14:textId="77777777" w:rsidR="000631F9" w:rsidRPr="002C6BF1" w:rsidRDefault="000631F9" w:rsidP="00865DE7">
            <w:pPr>
              <w:rPr>
                <w:sz w:val="20"/>
              </w:rPr>
            </w:pPr>
            <w:r>
              <w:rPr>
                <w:sz w:val="20"/>
              </w:rPr>
              <w:t>**NOTE Aviators must be INIT JOIN via TTC 022 016/017 for DIFOP or DIFDEN**</w:t>
            </w:r>
          </w:p>
        </w:tc>
        <w:tc>
          <w:tcPr>
            <w:tcW w:w="828" w:type="dxa"/>
          </w:tcPr>
          <w:p w14:paraId="27F90E14" w14:textId="77777777" w:rsidR="00865DE7" w:rsidRPr="00F263F2" w:rsidRDefault="00865DE7" w:rsidP="00865DE7"/>
        </w:tc>
      </w:tr>
      <w:tr w:rsidR="00865DE7" w14:paraId="27F90E19" w14:textId="77777777" w:rsidTr="00420400">
        <w:tc>
          <w:tcPr>
            <w:tcW w:w="4428" w:type="dxa"/>
          </w:tcPr>
          <w:p w14:paraId="27F90E16" w14:textId="77777777" w:rsidR="00865DE7" w:rsidRPr="00F263F2" w:rsidRDefault="00865DE7" w:rsidP="00865DE7">
            <w:r w:rsidRPr="00F263F2">
              <w:t>EAS/ECC Reporting</w:t>
            </w:r>
          </w:p>
        </w:tc>
        <w:tc>
          <w:tcPr>
            <w:tcW w:w="5040" w:type="dxa"/>
          </w:tcPr>
          <w:p w14:paraId="27F90E17" w14:textId="77777777" w:rsidR="00865DE7" w:rsidRPr="002C6BF1" w:rsidRDefault="00865DE7" w:rsidP="00865DE7">
            <w:pPr>
              <w:rPr>
                <w:sz w:val="20"/>
              </w:rPr>
            </w:pPr>
            <w:r w:rsidRPr="002C6BF1">
              <w:rPr>
                <w:sz w:val="20"/>
              </w:rPr>
              <w:t xml:space="preserve">1.  </w:t>
            </w:r>
            <w:r>
              <w:rPr>
                <w:sz w:val="20"/>
              </w:rPr>
              <w:t>Marine</w:t>
            </w:r>
            <w:r w:rsidRPr="002C6BF1">
              <w:rPr>
                <w:sz w:val="20"/>
              </w:rPr>
              <w:t xml:space="preserve"> must have contractual time to complete the activation period</w:t>
            </w:r>
            <w:r>
              <w:rPr>
                <w:sz w:val="20"/>
              </w:rPr>
              <w:t>.</w:t>
            </w:r>
            <w:r w:rsidRPr="002C6BF1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2.  MCTFS will automatically</w:t>
            </w:r>
            <w:r>
              <w:rPr>
                <w:sz w:val="20"/>
              </w:rPr>
              <w:t xml:space="preserve"> </w:t>
            </w:r>
            <w:r w:rsidRPr="002C6BF1">
              <w:rPr>
                <w:sz w:val="20"/>
              </w:rPr>
              <w:t>flag EAS and change to 1 day prior to RECC                                                                                                                                    3.  Report ECC in a separate UD entry</w:t>
            </w:r>
          </w:p>
        </w:tc>
        <w:tc>
          <w:tcPr>
            <w:tcW w:w="828" w:type="dxa"/>
          </w:tcPr>
          <w:p w14:paraId="27F90E18" w14:textId="77777777" w:rsidR="00865DE7" w:rsidRPr="00F263F2" w:rsidRDefault="00865DE7" w:rsidP="00865DE7"/>
        </w:tc>
      </w:tr>
      <w:tr w:rsidR="00865DE7" w14:paraId="27F90E1F" w14:textId="77777777" w:rsidTr="00420400">
        <w:tc>
          <w:tcPr>
            <w:tcW w:w="4428" w:type="dxa"/>
          </w:tcPr>
          <w:p w14:paraId="27F90E1A" w14:textId="77777777" w:rsidR="00865DE7" w:rsidRDefault="00865DE7" w:rsidP="00865DE7">
            <w:r>
              <w:t>BAH Entitlement</w:t>
            </w:r>
          </w:p>
          <w:p w14:paraId="27F90E1B" w14:textId="77777777" w:rsidR="00865DE7" w:rsidRPr="00F263F2" w:rsidRDefault="00865DE7" w:rsidP="00865DE7">
            <w:r w:rsidRPr="00F263F2">
              <w:t xml:space="preserve">Ref:  </w:t>
            </w:r>
            <w:r>
              <w:t>JTR Chapter 10, para 10428.E</w:t>
            </w:r>
          </w:p>
        </w:tc>
        <w:tc>
          <w:tcPr>
            <w:tcW w:w="5040" w:type="dxa"/>
          </w:tcPr>
          <w:p w14:paraId="27F90E1C" w14:textId="77777777" w:rsidR="00865DE7" w:rsidRDefault="00865DE7" w:rsidP="00865DE7">
            <w:pPr>
              <w:rPr>
                <w:sz w:val="20"/>
              </w:rPr>
            </w:pPr>
            <w:r w:rsidRPr="002C6BF1">
              <w:rPr>
                <w:sz w:val="20"/>
              </w:rPr>
              <w:t xml:space="preserve">1.  TTC 338 001                                                                                                                                                        2.  </w:t>
            </w:r>
            <w:r w:rsidRPr="00BF1800">
              <w:rPr>
                <w:sz w:val="20"/>
              </w:rPr>
              <w:t xml:space="preserve">Based on primary residence location at the time ordered to active duty.        </w:t>
            </w:r>
          </w:p>
          <w:p w14:paraId="27F90E1D" w14:textId="77777777" w:rsidR="00865DE7" w:rsidRPr="002C6BF1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 xml:space="preserve">3.  </w:t>
            </w:r>
            <w:r w:rsidRPr="00BF1800">
              <w:rPr>
                <w:sz w:val="20"/>
              </w:rPr>
              <w:t xml:space="preserve"> Zip Code Designator:  "M"                                                                                           </w:t>
            </w:r>
          </w:p>
        </w:tc>
        <w:tc>
          <w:tcPr>
            <w:tcW w:w="828" w:type="dxa"/>
          </w:tcPr>
          <w:p w14:paraId="27F90E1E" w14:textId="77777777" w:rsidR="00865DE7" w:rsidRPr="00F263F2" w:rsidRDefault="00865DE7" w:rsidP="00865DE7"/>
        </w:tc>
      </w:tr>
      <w:tr w:rsidR="00865DE7" w14:paraId="27F90E25" w14:textId="77777777" w:rsidTr="00420400">
        <w:tc>
          <w:tcPr>
            <w:tcW w:w="4428" w:type="dxa"/>
          </w:tcPr>
          <w:p w14:paraId="27F90E20" w14:textId="77777777" w:rsidR="00865DE7" w:rsidRDefault="00865DE7" w:rsidP="00865DE7">
            <w:r>
              <w:t>CONUS COLA</w:t>
            </w:r>
          </w:p>
          <w:p w14:paraId="27F90E21" w14:textId="77777777" w:rsidR="00865DE7" w:rsidRPr="00F263F2" w:rsidRDefault="00865DE7" w:rsidP="00865DE7">
            <w:r w:rsidRPr="00BF1800">
              <w:t xml:space="preserve">Ref:  JTR Chapter </w:t>
            </w:r>
            <w:r>
              <w:t>8</w:t>
            </w:r>
          </w:p>
        </w:tc>
        <w:tc>
          <w:tcPr>
            <w:tcW w:w="5040" w:type="dxa"/>
          </w:tcPr>
          <w:p w14:paraId="27F90E22" w14:textId="77777777" w:rsidR="00865DE7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 xml:space="preserve">1.  TTC </w:t>
            </w:r>
            <w:r w:rsidRPr="00BF1800">
              <w:rPr>
                <w:sz w:val="20"/>
              </w:rPr>
              <w:t>276 000</w:t>
            </w:r>
          </w:p>
          <w:p w14:paraId="27F90E23" w14:textId="77777777" w:rsidR="00865DE7" w:rsidRPr="002C6BF1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 xml:space="preserve">2.  </w:t>
            </w:r>
            <w:r w:rsidRPr="00BF1800">
              <w:rPr>
                <w:sz w:val="20"/>
              </w:rPr>
              <w:t xml:space="preserve">Based on primary residence location at the time ordered to active duty.                                                                                               </w:t>
            </w:r>
          </w:p>
        </w:tc>
        <w:tc>
          <w:tcPr>
            <w:tcW w:w="828" w:type="dxa"/>
          </w:tcPr>
          <w:p w14:paraId="27F90E24" w14:textId="77777777" w:rsidR="00865DE7" w:rsidRPr="00F263F2" w:rsidRDefault="00865DE7" w:rsidP="00865DE7"/>
        </w:tc>
      </w:tr>
      <w:tr w:rsidR="00865DE7" w14:paraId="27F90E2D" w14:textId="77777777" w:rsidTr="00420400">
        <w:tc>
          <w:tcPr>
            <w:tcW w:w="4428" w:type="dxa"/>
          </w:tcPr>
          <w:p w14:paraId="27F90E26" w14:textId="77777777" w:rsidR="00865DE7" w:rsidRDefault="00865DE7" w:rsidP="00865DE7">
            <w:r>
              <w:t>Family Separation Allowance (FSA)</w:t>
            </w:r>
          </w:p>
          <w:p w14:paraId="27F90E27" w14:textId="77777777" w:rsidR="00865DE7" w:rsidRPr="00F263F2" w:rsidRDefault="00865DE7" w:rsidP="00865DE7">
            <w:r>
              <w:t>Ref:  DoDFMR, Chapter 27</w:t>
            </w:r>
          </w:p>
        </w:tc>
        <w:tc>
          <w:tcPr>
            <w:tcW w:w="5040" w:type="dxa"/>
          </w:tcPr>
          <w:p w14:paraId="27F90E28" w14:textId="77777777" w:rsidR="00865DE7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>1.  TTC 189 003</w:t>
            </w:r>
          </w:p>
          <w:p w14:paraId="27F90E29" w14:textId="77777777" w:rsidR="00865DE7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>2.  If Marine has dependents, start FSA-II as follows:</w:t>
            </w:r>
          </w:p>
          <w:p w14:paraId="27F90E2A" w14:textId="77777777" w:rsidR="00865DE7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 xml:space="preserve">    a.  Not commuting daily to HTC, FSA starts the date of activation.</w:t>
            </w:r>
          </w:p>
          <w:p w14:paraId="27F90E2B" w14:textId="77777777" w:rsidR="00865DE7" w:rsidRPr="002C6BF1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 xml:space="preserve">    b.  Commuting daily to HTC, FSA starts the date the Marine departs HTC for ILOC/PTP/GFC.</w:t>
            </w:r>
          </w:p>
        </w:tc>
        <w:tc>
          <w:tcPr>
            <w:tcW w:w="828" w:type="dxa"/>
          </w:tcPr>
          <w:p w14:paraId="27F90E2C" w14:textId="77777777" w:rsidR="00865DE7" w:rsidRPr="00F263F2" w:rsidRDefault="00865DE7" w:rsidP="00865DE7"/>
        </w:tc>
      </w:tr>
      <w:tr w:rsidR="00865DE7" w14:paraId="27F90E32" w14:textId="77777777" w:rsidTr="00420400">
        <w:tc>
          <w:tcPr>
            <w:tcW w:w="4428" w:type="dxa"/>
          </w:tcPr>
          <w:p w14:paraId="27F90E2E" w14:textId="77777777" w:rsidR="00865DE7" w:rsidRDefault="00865DE7" w:rsidP="00865DE7">
            <w:r>
              <w:t>BAS</w:t>
            </w:r>
          </w:p>
          <w:p w14:paraId="27F90E2F" w14:textId="77777777" w:rsidR="00865DE7" w:rsidRPr="001428DE" w:rsidRDefault="00865DE7" w:rsidP="00865DE7">
            <w:r>
              <w:t xml:space="preserve">Ref:  </w:t>
            </w:r>
            <w:r w:rsidRPr="00B96356">
              <w:t>PRIUM, C</w:t>
            </w:r>
            <w:r>
              <w:t>hapter</w:t>
            </w:r>
            <w:r w:rsidRPr="00B96356">
              <w:t xml:space="preserve"> 8, S</w:t>
            </w:r>
            <w:r>
              <w:t>ection</w:t>
            </w:r>
            <w:r w:rsidRPr="00B96356">
              <w:t xml:space="preserve"> 2</w:t>
            </w:r>
          </w:p>
        </w:tc>
        <w:tc>
          <w:tcPr>
            <w:tcW w:w="5040" w:type="dxa"/>
          </w:tcPr>
          <w:p w14:paraId="27F90E30" w14:textId="77777777" w:rsidR="00865DE7" w:rsidRPr="002C6BF1" w:rsidRDefault="00865DE7" w:rsidP="00865DE7">
            <w:pPr>
              <w:rPr>
                <w:sz w:val="20"/>
              </w:rPr>
            </w:pPr>
            <w:r w:rsidRPr="002C6BF1">
              <w:rPr>
                <w:sz w:val="20"/>
              </w:rPr>
              <w:t xml:space="preserve">1.  </w:t>
            </w:r>
            <w:r>
              <w:rPr>
                <w:sz w:val="20"/>
              </w:rPr>
              <w:t>Ensure the applicable BAS was automatically started with the INIT JOIN entry.</w:t>
            </w:r>
          </w:p>
        </w:tc>
        <w:tc>
          <w:tcPr>
            <w:tcW w:w="828" w:type="dxa"/>
          </w:tcPr>
          <w:p w14:paraId="27F90E31" w14:textId="77777777" w:rsidR="00865DE7" w:rsidRPr="001428DE" w:rsidRDefault="00865DE7" w:rsidP="00865DE7"/>
        </w:tc>
      </w:tr>
      <w:tr w:rsidR="00865DE7" w14:paraId="27F90E36" w14:textId="77777777" w:rsidTr="00420400">
        <w:tc>
          <w:tcPr>
            <w:tcW w:w="4428" w:type="dxa"/>
          </w:tcPr>
          <w:p w14:paraId="27F90E33" w14:textId="77777777" w:rsidR="00865DE7" w:rsidRPr="001428DE" w:rsidRDefault="00865DE7" w:rsidP="00865DE7">
            <w:r w:rsidRPr="001428DE">
              <w:t>PERSTEMPO</w:t>
            </w:r>
          </w:p>
        </w:tc>
        <w:tc>
          <w:tcPr>
            <w:tcW w:w="5040" w:type="dxa"/>
          </w:tcPr>
          <w:p w14:paraId="27F90E34" w14:textId="77777777" w:rsidR="00865DE7" w:rsidRPr="002C6BF1" w:rsidRDefault="00865DE7" w:rsidP="00865DE7">
            <w:pPr>
              <w:rPr>
                <w:sz w:val="20"/>
              </w:rPr>
            </w:pPr>
            <w:r w:rsidRPr="002C6BF1">
              <w:rPr>
                <w:sz w:val="20"/>
              </w:rPr>
              <w:t>1.  TTC 323 0000                                                                                                                                                      2.  Type Code for OEF is :  "WAA"                                                                                                                                                3.   Start Crisis Code must be action dated 1 day prior to the "START PERSTEMPO" entry to allow MCTFS to properly cycle</w:t>
            </w:r>
          </w:p>
        </w:tc>
        <w:tc>
          <w:tcPr>
            <w:tcW w:w="828" w:type="dxa"/>
          </w:tcPr>
          <w:p w14:paraId="27F90E35" w14:textId="77777777" w:rsidR="00865DE7" w:rsidRPr="001428DE" w:rsidRDefault="00865DE7" w:rsidP="00865DE7"/>
        </w:tc>
      </w:tr>
      <w:tr w:rsidR="00865DE7" w14:paraId="27F90E3A" w14:textId="77777777" w:rsidTr="00420400">
        <w:tc>
          <w:tcPr>
            <w:tcW w:w="4428" w:type="dxa"/>
          </w:tcPr>
          <w:p w14:paraId="27F90E37" w14:textId="77777777" w:rsidR="00865DE7" w:rsidRPr="00F263F2" w:rsidRDefault="00865DE7" w:rsidP="00865DE7">
            <w:r w:rsidRPr="00F263F2">
              <w:t xml:space="preserve">Clothing Allowance (Officers)                                                                                                         Ref:  </w:t>
            </w:r>
            <w:r>
              <w:t xml:space="preserve">DoDFMR, </w:t>
            </w:r>
            <w:r w:rsidRPr="00F263F2">
              <w:t>Chap 29</w:t>
            </w:r>
          </w:p>
        </w:tc>
        <w:tc>
          <w:tcPr>
            <w:tcW w:w="5040" w:type="dxa"/>
          </w:tcPr>
          <w:p w14:paraId="27F90E38" w14:textId="77777777" w:rsidR="00865DE7" w:rsidRPr="002C6BF1" w:rsidRDefault="00865DE7" w:rsidP="00865DE7">
            <w:pPr>
              <w:rPr>
                <w:sz w:val="20"/>
              </w:rPr>
            </w:pPr>
            <w:r w:rsidRPr="002C6BF1">
              <w:rPr>
                <w:sz w:val="20"/>
              </w:rPr>
              <w:t xml:space="preserve">Officers:  Entitled to active duty uniform allowance ($200) if they have not served a period of 90 days consecutive active duty in the past 2 years and have not received the </w:t>
            </w:r>
            <w:r w:rsidRPr="002C6BF1">
              <w:rPr>
                <w:sz w:val="20"/>
              </w:rPr>
              <w:lastRenderedPageBreak/>
              <w:t>initial uniform allowance within 2 years preceding activation.</w:t>
            </w:r>
          </w:p>
        </w:tc>
        <w:tc>
          <w:tcPr>
            <w:tcW w:w="828" w:type="dxa"/>
          </w:tcPr>
          <w:p w14:paraId="27F90E39" w14:textId="77777777" w:rsidR="00865DE7" w:rsidRPr="00F263F2" w:rsidRDefault="00865DE7" w:rsidP="00865DE7"/>
        </w:tc>
      </w:tr>
      <w:tr w:rsidR="00865DE7" w14:paraId="27F90E41" w14:textId="77777777" w:rsidTr="00420400">
        <w:tc>
          <w:tcPr>
            <w:tcW w:w="4428" w:type="dxa"/>
          </w:tcPr>
          <w:p w14:paraId="27F90E3B" w14:textId="77777777" w:rsidR="00865DE7" w:rsidRDefault="00865DE7" w:rsidP="00865DE7">
            <w:r>
              <w:lastRenderedPageBreak/>
              <w:t>Clothing Allowance (Enlisted)</w:t>
            </w:r>
          </w:p>
          <w:p w14:paraId="27F90E3C" w14:textId="77777777" w:rsidR="00865DE7" w:rsidRPr="001428DE" w:rsidRDefault="00865DE7" w:rsidP="00865DE7">
            <w:r w:rsidRPr="00064425">
              <w:t>Ref:  DoDFMR, Chap 29</w:t>
            </w:r>
          </w:p>
        </w:tc>
        <w:tc>
          <w:tcPr>
            <w:tcW w:w="5040" w:type="dxa"/>
          </w:tcPr>
          <w:p w14:paraId="27F90E3D" w14:textId="77777777" w:rsidR="00865DE7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>1.  Type of allowance is contingent upon how long the Marine was last released from active duty and in receipt of a clothing allowance</w:t>
            </w:r>
          </w:p>
          <w:p w14:paraId="27F90E3E" w14:textId="77777777" w:rsidR="00865DE7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 xml:space="preserve">    a.  Within 90-days Marine rates Clothing Replacement Allowance (CRA) .  Use </w:t>
            </w:r>
            <w:r w:rsidRPr="00064425">
              <w:rPr>
                <w:sz w:val="20"/>
              </w:rPr>
              <w:t xml:space="preserve">TTC 305 001 </w:t>
            </w:r>
            <w:r>
              <w:rPr>
                <w:sz w:val="20"/>
              </w:rPr>
              <w:t>and the CRA date previously reflected in MCTFS.</w:t>
            </w:r>
          </w:p>
          <w:p w14:paraId="27F90E3F" w14:textId="77777777" w:rsidR="00865DE7" w:rsidRPr="002C6BF1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 xml:space="preserve">    b.  More than 90-days Marine rates Reduced  Clothing Replacement Allowance (RCRA). Use  </w:t>
            </w:r>
            <w:r w:rsidRPr="00064425">
              <w:rPr>
                <w:sz w:val="20"/>
              </w:rPr>
              <w:t>TTC 311 001</w:t>
            </w:r>
            <w:r>
              <w:rPr>
                <w:sz w:val="20"/>
              </w:rPr>
              <w:t xml:space="preserve"> effective the date of activation.  </w:t>
            </w:r>
          </w:p>
        </w:tc>
        <w:tc>
          <w:tcPr>
            <w:tcW w:w="828" w:type="dxa"/>
          </w:tcPr>
          <w:p w14:paraId="27F90E40" w14:textId="77777777" w:rsidR="00865DE7" w:rsidRDefault="00865DE7" w:rsidP="00865DE7"/>
        </w:tc>
      </w:tr>
      <w:tr w:rsidR="00865DE7" w14:paraId="27F90E45" w14:textId="77777777" w:rsidTr="00420400">
        <w:tc>
          <w:tcPr>
            <w:tcW w:w="4428" w:type="dxa"/>
          </w:tcPr>
          <w:p w14:paraId="27F90E42" w14:textId="77777777" w:rsidR="00865DE7" w:rsidRPr="001428DE" w:rsidRDefault="00865DE7" w:rsidP="00865DE7">
            <w:r w:rsidRPr="001428DE">
              <w:t>Pension "Waived" or "Not Waived"</w:t>
            </w:r>
          </w:p>
        </w:tc>
        <w:tc>
          <w:tcPr>
            <w:tcW w:w="5040" w:type="dxa"/>
          </w:tcPr>
          <w:p w14:paraId="27F90E43" w14:textId="77777777" w:rsidR="00865DE7" w:rsidRPr="002C6BF1" w:rsidRDefault="00865DE7" w:rsidP="00865DE7">
            <w:pPr>
              <w:rPr>
                <w:sz w:val="20"/>
              </w:rPr>
            </w:pPr>
            <w:r w:rsidRPr="002C6BF1">
              <w:rPr>
                <w:sz w:val="20"/>
              </w:rPr>
              <w:t xml:space="preserve">1.  </w:t>
            </w:r>
            <w:r>
              <w:rPr>
                <w:sz w:val="20"/>
              </w:rPr>
              <w:t>Marine</w:t>
            </w:r>
            <w:r w:rsidRPr="002C6BF1">
              <w:rPr>
                <w:sz w:val="20"/>
              </w:rPr>
              <w:t xml:space="preserve">s in receipt of VA pension or disability compensation </w:t>
            </w:r>
            <w:r>
              <w:rPr>
                <w:sz w:val="20"/>
              </w:rPr>
              <w:t>must complete VA Form 21-8951-1</w:t>
            </w:r>
            <w:r w:rsidRPr="002C6BF1">
              <w:rPr>
                <w:sz w:val="20"/>
              </w:rPr>
              <w:t xml:space="preserve">                                                                                                                                         2.  Waived (TTC</w:t>
            </w:r>
            <w:r>
              <w:rPr>
                <w:sz w:val="20"/>
              </w:rPr>
              <w:t xml:space="preserve"> </w:t>
            </w:r>
            <w:r w:rsidRPr="002C6BF1">
              <w:rPr>
                <w:sz w:val="20"/>
              </w:rPr>
              <w:t>860 001)                                                                                                                                                            3.  Not Waived (TTC 860 002)</w:t>
            </w:r>
          </w:p>
        </w:tc>
        <w:tc>
          <w:tcPr>
            <w:tcW w:w="828" w:type="dxa"/>
          </w:tcPr>
          <w:p w14:paraId="27F90E44" w14:textId="77777777" w:rsidR="00865DE7" w:rsidRDefault="00865DE7" w:rsidP="00865DE7"/>
        </w:tc>
      </w:tr>
      <w:tr w:rsidR="00865DE7" w14:paraId="27F90E49" w14:textId="77777777" w:rsidTr="00420400">
        <w:tc>
          <w:tcPr>
            <w:tcW w:w="4428" w:type="dxa"/>
          </w:tcPr>
          <w:p w14:paraId="27F90E46" w14:textId="77777777" w:rsidR="00865DE7" w:rsidRPr="00F263F2" w:rsidRDefault="00865DE7" w:rsidP="00865DE7">
            <w:r w:rsidRPr="00F263F2">
              <w:t>Tax Exemptions</w:t>
            </w:r>
          </w:p>
        </w:tc>
        <w:tc>
          <w:tcPr>
            <w:tcW w:w="5040" w:type="dxa"/>
          </w:tcPr>
          <w:p w14:paraId="27F90E47" w14:textId="77777777" w:rsidR="00865DE7" w:rsidRPr="002C6BF1" w:rsidRDefault="00865DE7" w:rsidP="00865DE7">
            <w:pPr>
              <w:rPr>
                <w:sz w:val="20"/>
              </w:rPr>
            </w:pPr>
            <w:r>
              <w:rPr>
                <w:sz w:val="20"/>
              </w:rPr>
              <w:t>1.  TTCs</w:t>
            </w:r>
            <w:r w:rsidRPr="002C6BF1">
              <w:rPr>
                <w:sz w:val="20"/>
              </w:rPr>
              <w:t xml:space="preserve">  430 000 </w:t>
            </w:r>
            <w:r>
              <w:rPr>
                <w:sz w:val="20"/>
              </w:rPr>
              <w:t>and</w:t>
            </w:r>
            <w:r w:rsidRPr="002C6BF1">
              <w:rPr>
                <w:sz w:val="20"/>
              </w:rPr>
              <w:t xml:space="preserve"> 302 000                                                                                                                              2.  Ensure exemptions are updated/accurate                                                                                                                                      3.  Audit tax exemptions forms on file to ensure changes made by </w:t>
            </w:r>
            <w:r>
              <w:rPr>
                <w:sz w:val="20"/>
              </w:rPr>
              <w:t>Marine</w:t>
            </w:r>
            <w:r w:rsidRPr="002C6BF1">
              <w:rPr>
                <w:sz w:val="20"/>
              </w:rPr>
              <w:t xml:space="preserve"> in MyPay are reflected</w:t>
            </w:r>
          </w:p>
        </w:tc>
        <w:tc>
          <w:tcPr>
            <w:tcW w:w="828" w:type="dxa"/>
          </w:tcPr>
          <w:p w14:paraId="27F90E48" w14:textId="77777777" w:rsidR="00865DE7" w:rsidRPr="00F263F2" w:rsidRDefault="00865DE7" w:rsidP="00865DE7"/>
        </w:tc>
      </w:tr>
      <w:tr w:rsidR="00865DE7" w14:paraId="27F90E4D" w14:textId="77777777" w:rsidTr="00420400">
        <w:tc>
          <w:tcPr>
            <w:tcW w:w="4428" w:type="dxa"/>
          </w:tcPr>
          <w:p w14:paraId="27F90E4A" w14:textId="77777777" w:rsidR="00865DE7" w:rsidRPr="00F263F2" w:rsidRDefault="00865DE7" w:rsidP="00865DE7">
            <w:r w:rsidRPr="00F263F2">
              <w:t>Dependent Information</w:t>
            </w:r>
          </w:p>
        </w:tc>
        <w:tc>
          <w:tcPr>
            <w:tcW w:w="5040" w:type="dxa"/>
          </w:tcPr>
          <w:p w14:paraId="27F90E4B" w14:textId="77777777" w:rsidR="00865DE7" w:rsidRPr="002C6BF1" w:rsidRDefault="00865DE7" w:rsidP="00865DE7">
            <w:pPr>
              <w:rPr>
                <w:sz w:val="20"/>
              </w:rPr>
            </w:pPr>
            <w:r w:rsidRPr="004155E0">
              <w:rPr>
                <w:b/>
                <w:sz w:val="20"/>
                <w:u w:val="single"/>
              </w:rPr>
              <w:t>1.  Ensure</w:t>
            </w:r>
            <w:r w:rsidRPr="002C6BF1">
              <w:rPr>
                <w:sz w:val="20"/>
              </w:rPr>
              <w:t xml:space="preserve">:                                                                                                                                                                     DD Form 1172s are completed                                                                                                                                                                             DEERS is updated                                                                                                                                   Depn ID Cards issued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155E0">
              <w:rPr>
                <w:b/>
                <w:sz w:val="20"/>
                <w:u w:val="single"/>
              </w:rPr>
              <w:t>2.  Below info accurate/updated</w:t>
            </w:r>
            <w:r w:rsidRPr="002C6BF1">
              <w:rPr>
                <w:sz w:val="20"/>
              </w:rPr>
              <w:t xml:space="preserve">:                                                                                                                                                                                                Number Depn                                                                                                                                                               DDLB (Date of Activation)                                                                                                                              DEPN LOC/DEPN LOC ALL                                                                                                                                                                        Service Spouse Info                                                                                                                                                                     Custody Status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8" w:type="dxa"/>
          </w:tcPr>
          <w:p w14:paraId="27F90E4C" w14:textId="77777777" w:rsidR="00865DE7" w:rsidRDefault="00865DE7" w:rsidP="00865DE7"/>
        </w:tc>
      </w:tr>
      <w:tr w:rsidR="00865DE7" w14:paraId="27F90E52" w14:textId="77777777" w:rsidTr="00420400">
        <w:tc>
          <w:tcPr>
            <w:tcW w:w="4428" w:type="dxa"/>
          </w:tcPr>
          <w:p w14:paraId="27F90E4E" w14:textId="77777777" w:rsidR="00865DE7" w:rsidRPr="001428DE" w:rsidRDefault="00865DE7" w:rsidP="00865DE7">
            <w:r>
              <w:t>Complete Audit of RED</w:t>
            </w:r>
          </w:p>
        </w:tc>
        <w:tc>
          <w:tcPr>
            <w:tcW w:w="5040" w:type="dxa"/>
          </w:tcPr>
          <w:p w14:paraId="27F90E4F" w14:textId="77777777" w:rsidR="00865DE7" w:rsidRDefault="00865DE7" w:rsidP="00865DE7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1.  TTCs </w:t>
            </w:r>
            <w:r>
              <w:rPr>
                <w:bCs/>
                <w:sz w:val="20"/>
              </w:rPr>
              <w:t>343/344/345/346/347/348</w:t>
            </w:r>
          </w:p>
          <w:p w14:paraId="27F90E50" w14:textId="77777777" w:rsidR="00865DE7" w:rsidRPr="002C6BF1" w:rsidRDefault="00865DE7" w:rsidP="00865DE7">
            <w:pPr>
              <w:rPr>
                <w:sz w:val="20"/>
              </w:rPr>
            </w:pPr>
            <w:r>
              <w:rPr>
                <w:bCs/>
                <w:sz w:val="20"/>
              </w:rPr>
              <w:t>2.  Ensure a complete audit of the RED is completed and changes submitted via Unit Diary</w:t>
            </w:r>
          </w:p>
        </w:tc>
        <w:tc>
          <w:tcPr>
            <w:tcW w:w="828" w:type="dxa"/>
          </w:tcPr>
          <w:p w14:paraId="27F90E51" w14:textId="77777777" w:rsidR="00865DE7" w:rsidRPr="001428DE" w:rsidRDefault="00865DE7" w:rsidP="00865DE7"/>
        </w:tc>
      </w:tr>
      <w:tr w:rsidR="00865DE7" w14:paraId="27F90E56" w14:textId="77777777" w:rsidTr="00420400">
        <w:tc>
          <w:tcPr>
            <w:tcW w:w="4428" w:type="dxa"/>
          </w:tcPr>
          <w:p w14:paraId="27F90E53" w14:textId="77777777" w:rsidR="00865DE7" w:rsidRPr="001428DE" w:rsidRDefault="00865DE7" w:rsidP="00865DE7">
            <w:r w:rsidRPr="001428DE">
              <w:t xml:space="preserve">SGLI Verification (Member and Spouse)                                                                                 </w:t>
            </w:r>
          </w:p>
        </w:tc>
        <w:tc>
          <w:tcPr>
            <w:tcW w:w="5040" w:type="dxa"/>
          </w:tcPr>
          <w:p w14:paraId="27F90E54" w14:textId="77777777" w:rsidR="00865DE7" w:rsidRPr="002C6BF1" w:rsidRDefault="00865DE7" w:rsidP="00865DE7">
            <w:pPr>
              <w:rPr>
                <w:sz w:val="20"/>
              </w:rPr>
            </w:pPr>
            <w:r w:rsidRPr="002C6BF1">
              <w:rPr>
                <w:sz w:val="20"/>
              </w:rPr>
              <w:t xml:space="preserve">1.  Ensure election is verified during initial join processing.                                                                                       2.  Initial join triggers max coverage in MCTFS unless </w:t>
            </w:r>
            <w:r>
              <w:rPr>
                <w:sz w:val="20"/>
              </w:rPr>
              <w:t>“</w:t>
            </w:r>
            <w:r w:rsidRPr="002C6BF1">
              <w:rPr>
                <w:sz w:val="20"/>
              </w:rPr>
              <w:t>reduced</w:t>
            </w:r>
            <w:r>
              <w:rPr>
                <w:sz w:val="20"/>
              </w:rPr>
              <w:t>”</w:t>
            </w:r>
            <w:r w:rsidRPr="002C6BF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or “no” </w:t>
            </w:r>
            <w:r w:rsidRPr="002C6BF1">
              <w:rPr>
                <w:sz w:val="20"/>
              </w:rPr>
              <w:t>coverage is RESUBMITTED.</w:t>
            </w:r>
          </w:p>
        </w:tc>
        <w:tc>
          <w:tcPr>
            <w:tcW w:w="828" w:type="dxa"/>
          </w:tcPr>
          <w:p w14:paraId="27F90E55" w14:textId="77777777" w:rsidR="00865DE7" w:rsidRPr="001428DE" w:rsidRDefault="00865DE7" w:rsidP="00865DE7"/>
        </w:tc>
      </w:tr>
      <w:tr w:rsidR="00865DE7" w14:paraId="27F90E5A" w14:textId="77777777" w:rsidTr="00420400">
        <w:tc>
          <w:tcPr>
            <w:tcW w:w="4428" w:type="dxa"/>
          </w:tcPr>
          <w:p w14:paraId="27F90E57" w14:textId="77777777" w:rsidR="00865DE7" w:rsidRPr="00F263F2" w:rsidRDefault="00865DE7" w:rsidP="00865DE7">
            <w:r w:rsidRPr="00F263F2">
              <w:t>Home Telephone</w:t>
            </w:r>
          </w:p>
        </w:tc>
        <w:tc>
          <w:tcPr>
            <w:tcW w:w="5040" w:type="dxa"/>
          </w:tcPr>
          <w:p w14:paraId="27F90E58" w14:textId="77777777" w:rsidR="00865DE7" w:rsidRPr="002C6BF1" w:rsidRDefault="00865DE7" w:rsidP="00865DE7">
            <w:pPr>
              <w:rPr>
                <w:sz w:val="20"/>
              </w:rPr>
            </w:pPr>
            <w:r w:rsidRPr="002C6BF1">
              <w:rPr>
                <w:sz w:val="20"/>
              </w:rPr>
              <w:t xml:space="preserve">1.  TTC 499 024                                                                                                                             </w:t>
            </w:r>
            <w:r>
              <w:rPr>
                <w:sz w:val="20"/>
              </w:rPr>
              <w:t xml:space="preserve">                           2. </w:t>
            </w:r>
            <w:r w:rsidRPr="002C6BF1">
              <w:rPr>
                <w:sz w:val="20"/>
              </w:rPr>
              <w:t xml:space="preserve"> Ensure it is updated/accurate</w:t>
            </w:r>
          </w:p>
        </w:tc>
        <w:tc>
          <w:tcPr>
            <w:tcW w:w="828" w:type="dxa"/>
          </w:tcPr>
          <w:p w14:paraId="27F90E59" w14:textId="77777777" w:rsidR="00865DE7" w:rsidRPr="00F263F2" w:rsidRDefault="00865DE7" w:rsidP="00865DE7"/>
        </w:tc>
      </w:tr>
    </w:tbl>
    <w:p w14:paraId="27F90E5B" w14:textId="77777777" w:rsidR="00262C00" w:rsidRDefault="009D6644"/>
    <w:p w14:paraId="27F90E5C" w14:textId="77777777" w:rsidR="000D5C87" w:rsidRDefault="000D5C87"/>
    <w:p w14:paraId="27F90E5D" w14:textId="77777777" w:rsidR="000D5C87" w:rsidRDefault="000D5C87" w:rsidP="000D5C87">
      <w:r>
        <w:t>_________________________________                   ____________________________     ________________</w:t>
      </w:r>
    </w:p>
    <w:p w14:paraId="27F90E5E" w14:textId="77777777" w:rsidR="000D5C87" w:rsidRDefault="000D5C87" w:rsidP="000D5C87">
      <w:r>
        <w:t>Rank, Name, Billet of I-I, 1stSgt/SgtMaj (Print)</w:t>
      </w:r>
      <w:r>
        <w:tab/>
        <w:t xml:space="preserve">     Signature of I-I, 1stSgt/SgtMaj</w:t>
      </w:r>
      <w:r>
        <w:tab/>
        <w:t xml:space="preserve"> Date</w:t>
      </w:r>
    </w:p>
    <w:sectPr w:rsidR="000D5C87" w:rsidSect="000D5C87">
      <w:headerReference w:type="default" r:id="rId10"/>
      <w:footerReference w:type="default" r:id="rId11"/>
      <w:pgSz w:w="12240" w:h="15840"/>
      <w:pgMar w:top="1152" w:right="1008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90E61" w14:textId="77777777" w:rsidR="00B53515" w:rsidRDefault="00B53515" w:rsidP="001262E4">
      <w:pPr>
        <w:spacing w:after="0" w:line="240" w:lineRule="auto"/>
      </w:pPr>
      <w:r>
        <w:separator/>
      </w:r>
    </w:p>
  </w:endnote>
  <w:endnote w:type="continuationSeparator" w:id="0">
    <w:p w14:paraId="27F90E62" w14:textId="77777777" w:rsidR="00B53515" w:rsidRDefault="00B53515" w:rsidP="0012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96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90E66" w14:textId="77777777" w:rsidR="001262E4" w:rsidRDefault="001262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6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F90E67" w14:textId="77777777" w:rsidR="001262E4" w:rsidRDefault="001262E4" w:rsidP="001262E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90E5F" w14:textId="77777777" w:rsidR="00B53515" w:rsidRDefault="00B53515" w:rsidP="001262E4">
      <w:pPr>
        <w:spacing w:after="0" w:line="240" w:lineRule="auto"/>
      </w:pPr>
      <w:r>
        <w:separator/>
      </w:r>
    </w:p>
  </w:footnote>
  <w:footnote w:type="continuationSeparator" w:id="0">
    <w:p w14:paraId="27F90E60" w14:textId="77777777" w:rsidR="00B53515" w:rsidRDefault="00B53515" w:rsidP="0012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90E63" w14:textId="77777777" w:rsidR="00417158" w:rsidRDefault="00B17B99" w:rsidP="001262E4">
    <w:pPr>
      <w:pStyle w:val="Header"/>
      <w:jc w:val="center"/>
      <w:rPr>
        <w:b/>
        <w:sz w:val="36"/>
      </w:rPr>
    </w:pPr>
    <w:r>
      <w:rPr>
        <w:b/>
        <w:sz w:val="36"/>
      </w:rPr>
      <w:t>USC 10, Section 12302</w:t>
    </w:r>
  </w:p>
  <w:p w14:paraId="27F90E64" w14:textId="77777777" w:rsidR="00417158" w:rsidRDefault="00B17B99" w:rsidP="001262E4">
    <w:pPr>
      <w:pStyle w:val="Header"/>
      <w:jc w:val="center"/>
      <w:rPr>
        <w:b/>
        <w:sz w:val="36"/>
      </w:rPr>
    </w:pPr>
    <w:r>
      <w:rPr>
        <w:b/>
        <w:sz w:val="36"/>
      </w:rPr>
      <w:t>Partial Mobilization</w:t>
    </w:r>
  </w:p>
  <w:p w14:paraId="27F90E65" w14:textId="77777777" w:rsidR="001262E4" w:rsidRPr="000D5C87" w:rsidRDefault="001262E4" w:rsidP="001262E4">
    <w:pPr>
      <w:pStyle w:val="Header"/>
      <w:jc w:val="center"/>
      <w:rPr>
        <w:b/>
        <w:sz w:val="36"/>
      </w:rPr>
    </w:pPr>
    <w:r w:rsidRPr="000D5C87">
      <w:rPr>
        <w:b/>
        <w:sz w:val="36"/>
      </w:rPr>
      <w:t>Activation Checklist for Individual Members of Units</w:t>
    </w:r>
    <w:r w:rsidR="00417158">
      <w:rPr>
        <w:b/>
        <w:sz w:val="36"/>
      </w:rPr>
      <w:t>/</w:t>
    </w:r>
    <w:r w:rsidRPr="000D5C87">
      <w:rPr>
        <w:b/>
        <w:sz w:val="36"/>
      </w:rPr>
      <w:t>Dets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2F"/>
    <w:rsid w:val="000631F9"/>
    <w:rsid w:val="000D5C87"/>
    <w:rsid w:val="001262E4"/>
    <w:rsid w:val="00157F33"/>
    <w:rsid w:val="00160206"/>
    <w:rsid w:val="002C6BF1"/>
    <w:rsid w:val="003408BF"/>
    <w:rsid w:val="00417158"/>
    <w:rsid w:val="00420400"/>
    <w:rsid w:val="0043302F"/>
    <w:rsid w:val="00474458"/>
    <w:rsid w:val="004E6A91"/>
    <w:rsid w:val="00800DC7"/>
    <w:rsid w:val="00834199"/>
    <w:rsid w:val="00865DE7"/>
    <w:rsid w:val="00936389"/>
    <w:rsid w:val="009D6644"/>
    <w:rsid w:val="009D674A"/>
    <w:rsid w:val="00AA15D0"/>
    <w:rsid w:val="00AC09B7"/>
    <w:rsid w:val="00AC4F5D"/>
    <w:rsid w:val="00B17B99"/>
    <w:rsid w:val="00B53515"/>
    <w:rsid w:val="00BC1423"/>
    <w:rsid w:val="00C14E1A"/>
    <w:rsid w:val="00C32097"/>
    <w:rsid w:val="00DB301F"/>
    <w:rsid w:val="00E22239"/>
    <w:rsid w:val="00EC5900"/>
    <w:rsid w:val="00F70D64"/>
    <w:rsid w:val="00F9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0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E4"/>
  </w:style>
  <w:style w:type="paragraph" w:styleId="Footer">
    <w:name w:val="footer"/>
    <w:basedOn w:val="Normal"/>
    <w:link w:val="FooterChar"/>
    <w:uiPriority w:val="99"/>
    <w:unhideWhenUsed/>
    <w:rsid w:val="0012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E4"/>
  </w:style>
  <w:style w:type="paragraph" w:styleId="BalloonText">
    <w:name w:val="Balloon Text"/>
    <w:basedOn w:val="Normal"/>
    <w:link w:val="BalloonTextChar"/>
    <w:uiPriority w:val="99"/>
    <w:semiHidden/>
    <w:unhideWhenUsed/>
    <w:rsid w:val="0041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E4"/>
  </w:style>
  <w:style w:type="paragraph" w:styleId="Footer">
    <w:name w:val="footer"/>
    <w:basedOn w:val="Normal"/>
    <w:link w:val="FooterChar"/>
    <w:uiPriority w:val="99"/>
    <w:unhideWhenUsed/>
    <w:rsid w:val="0012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E4"/>
  </w:style>
  <w:style w:type="paragraph" w:styleId="BalloonText">
    <w:name w:val="Balloon Text"/>
    <w:basedOn w:val="Normal"/>
    <w:link w:val="BalloonTextChar"/>
    <w:uiPriority w:val="99"/>
    <w:semiHidden/>
    <w:unhideWhenUsed/>
    <w:rsid w:val="0041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C1D906-902C-4172-BD7E-52B1349095B3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760A14D-1452-4AF5-BE8A-1F051A964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B6D8A5-F3C4-4D2E-95E6-4199EF8272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Wonderlich LtCol Shawn P</dc:creator>
  <cp:lastModifiedBy>Darbonne CIV Shane L</cp:lastModifiedBy>
  <cp:revision>2</cp:revision>
  <cp:lastPrinted>2015-06-26T19:36:00Z</cp:lastPrinted>
  <dcterms:created xsi:type="dcterms:W3CDTF">2015-09-28T14:11:00Z</dcterms:created>
  <dcterms:modified xsi:type="dcterms:W3CDTF">2015-09-28T14:11:00Z</dcterms:modified>
</cp:coreProperties>
</file>